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FE3B" w14:textId="1B6F1AAD" w:rsidR="00666B99" w:rsidRPr="00666B99" w:rsidRDefault="00B565DD">
      <w:pPr>
        <w:rPr>
          <w:b/>
          <w:bCs/>
          <w:sz w:val="28"/>
          <w:szCs w:val="28"/>
        </w:rPr>
      </w:pPr>
      <w:r w:rsidRPr="00666B99">
        <w:rPr>
          <w:b/>
          <w:bCs/>
          <w:sz w:val="28"/>
          <w:szCs w:val="28"/>
        </w:rPr>
        <w:t xml:space="preserve">When coping becomes civic risk: </w:t>
      </w:r>
    </w:p>
    <w:p w14:paraId="6ABF656D" w14:textId="38F74C6D" w:rsidR="00B565DD" w:rsidRDefault="00B565DD">
      <w:pPr>
        <w:rPr>
          <w:b/>
          <w:bCs/>
          <w:sz w:val="28"/>
          <w:szCs w:val="28"/>
        </w:rPr>
      </w:pPr>
      <w:r w:rsidRPr="00666B99">
        <w:rPr>
          <w:b/>
          <w:bCs/>
          <w:sz w:val="28"/>
          <w:szCs w:val="28"/>
        </w:rPr>
        <w:t>‘Toxic’ news, delegation, and missed alarm signals.</w:t>
      </w:r>
    </w:p>
    <w:p w14:paraId="2869B029" w14:textId="6B7745A9" w:rsidR="00DC41B5" w:rsidRPr="00726989" w:rsidRDefault="00DC41B5">
      <w:pPr>
        <w:rPr>
          <w:i/>
          <w:iCs/>
          <w:sz w:val="21"/>
          <w:szCs w:val="21"/>
          <w:lang w:val="nl-BE"/>
        </w:rPr>
      </w:pPr>
      <w:r w:rsidRPr="00726989">
        <w:rPr>
          <w:i/>
          <w:iCs/>
          <w:sz w:val="21"/>
          <w:szCs w:val="21"/>
          <w:lang w:val="nl-BE"/>
        </w:rPr>
        <w:t>Pauljan Truyens, Sarah Vis, &amp; Ike Picone</w:t>
      </w:r>
    </w:p>
    <w:p w14:paraId="11235CE7" w14:textId="488690E9" w:rsidR="00DC41B5" w:rsidRPr="00DC41B5" w:rsidRDefault="00DC41B5">
      <w:pPr>
        <w:rPr>
          <w:i/>
          <w:iCs/>
          <w:sz w:val="21"/>
          <w:szCs w:val="21"/>
          <w:lang w:val="nl-BE"/>
        </w:rPr>
      </w:pPr>
      <w:r w:rsidRPr="00DC41B5">
        <w:rPr>
          <w:i/>
          <w:iCs/>
          <w:sz w:val="21"/>
          <w:szCs w:val="21"/>
          <w:lang w:val="nl-BE"/>
        </w:rPr>
        <w:t>imec-SMIT, Vrije Universiteit Brussel</w:t>
      </w:r>
    </w:p>
    <w:p w14:paraId="24A6A004" w14:textId="37BED62D" w:rsidR="00DC41B5" w:rsidRPr="001D06E3" w:rsidRDefault="00DC41B5">
      <w:pPr>
        <w:rPr>
          <w:b/>
          <w:bCs/>
        </w:rPr>
      </w:pPr>
      <w:r w:rsidRPr="001D06E3">
        <w:rPr>
          <w:b/>
          <w:bCs/>
        </w:rPr>
        <w:t>ABSTRACT</w:t>
      </w:r>
    </w:p>
    <w:p w14:paraId="5DA6B1D6" w14:textId="65792E21" w:rsidR="000C79EF" w:rsidRPr="005D7CB5" w:rsidRDefault="00CC1DC7" w:rsidP="1128E42A">
      <w:pPr>
        <w:rPr>
          <w:b/>
          <w:bCs/>
          <w:sz w:val="21"/>
          <w:szCs w:val="21"/>
        </w:rPr>
      </w:pPr>
      <w:r w:rsidRPr="1128E42A">
        <w:rPr>
          <w:sz w:val="21"/>
          <w:szCs w:val="21"/>
        </w:rPr>
        <w:t>More</w:t>
      </w:r>
      <w:r w:rsidR="001D06E3" w:rsidRPr="1128E42A">
        <w:rPr>
          <w:sz w:val="21"/>
          <w:szCs w:val="21"/>
        </w:rPr>
        <w:t xml:space="preserve"> citizens </w:t>
      </w:r>
      <w:r w:rsidR="000C79EF" w:rsidRPr="1128E42A">
        <w:rPr>
          <w:sz w:val="21"/>
          <w:szCs w:val="21"/>
        </w:rPr>
        <w:t>describe</w:t>
      </w:r>
      <w:r w:rsidR="001D06E3" w:rsidRPr="1128E42A">
        <w:rPr>
          <w:sz w:val="21"/>
          <w:szCs w:val="21"/>
        </w:rPr>
        <w:t xml:space="preserve"> the news environment as </w:t>
      </w:r>
      <w:r w:rsidRPr="1128E42A">
        <w:rPr>
          <w:sz w:val="21"/>
          <w:szCs w:val="21"/>
        </w:rPr>
        <w:t>‘</w:t>
      </w:r>
      <w:r w:rsidR="001D06E3" w:rsidRPr="1128E42A">
        <w:rPr>
          <w:sz w:val="21"/>
          <w:szCs w:val="21"/>
        </w:rPr>
        <w:t>toxic</w:t>
      </w:r>
      <w:r w:rsidRPr="1128E42A">
        <w:rPr>
          <w:sz w:val="21"/>
          <w:szCs w:val="21"/>
        </w:rPr>
        <w:t>’</w:t>
      </w:r>
      <w:r w:rsidR="001D06E3" w:rsidRPr="1128E42A">
        <w:rPr>
          <w:sz w:val="21"/>
          <w:szCs w:val="21"/>
        </w:rPr>
        <w:t xml:space="preserve">, reporting fatigue, avoidance, and declining trust. </w:t>
      </w:r>
      <w:r w:rsidRPr="1128E42A">
        <w:rPr>
          <w:sz w:val="21"/>
          <w:szCs w:val="21"/>
        </w:rPr>
        <w:t>W</w:t>
      </w:r>
      <w:r w:rsidR="001D06E3" w:rsidRPr="1128E42A">
        <w:rPr>
          <w:sz w:val="21"/>
          <w:szCs w:val="21"/>
        </w:rPr>
        <w:t>e treat</w:t>
      </w:r>
      <w:r w:rsidRPr="1128E42A">
        <w:rPr>
          <w:sz w:val="21"/>
          <w:szCs w:val="21"/>
        </w:rPr>
        <w:t xml:space="preserve"> ‘toxicity’</w:t>
      </w:r>
      <w:r w:rsidR="001D06E3" w:rsidRPr="1128E42A">
        <w:rPr>
          <w:sz w:val="21"/>
          <w:szCs w:val="21"/>
        </w:rPr>
        <w:t xml:space="preserve"> as experienced harm to emotional wellbeing and operationalise </w:t>
      </w:r>
      <w:r w:rsidR="00726989" w:rsidRPr="1128E42A">
        <w:rPr>
          <w:sz w:val="21"/>
          <w:szCs w:val="21"/>
        </w:rPr>
        <w:t>‘</w:t>
      </w:r>
      <w:r w:rsidR="001D06E3" w:rsidRPr="1128E42A">
        <w:rPr>
          <w:sz w:val="21"/>
          <w:szCs w:val="21"/>
        </w:rPr>
        <w:t>toxic news</w:t>
      </w:r>
      <w:r w:rsidR="00726989" w:rsidRPr="1128E42A">
        <w:rPr>
          <w:sz w:val="21"/>
          <w:szCs w:val="21"/>
        </w:rPr>
        <w:t>’</w:t>
      </w:r>
      <w:r w:rsidR="001D06E3" w:rsidRPr="1128E42A">
        <w:rPr>
          <w:sz w:val="21"/>
          <w:szCs w:val="21"/>
        </w:rPr>
        <w:t xml:space="preserve"> as news perceived as intrusive, unreliable, or divisive. </w:t>
      </w:r>
      <w:r w:rsidR="00A25DE3">
        <w:rPr>
          <w:sz w:val="21"/>
          <w:szCs w:val="21"/>
        </w:rPr>
        <w:t xml:space="preserve">To deal with </w:t>
      </w:r>
      <w:r w:rsidR="00DC0D00">
        <w:rPr>
          <w:sz w:val="21"/>
          <w:szCs w:val="21"/>
        </w:rPr>
        <w:t>these experiences people rely on coping tactics</w:t>
      </w:r>
      <w:r w:rsidR="00275DD0">
        <w:rPr>
          <w:sz w:val="21"/>
          <w:szCs w:val="21"/>
        </w:rPr>
        <w:t>, such as complete disengagement</w:t>
      </w:r>
      <w:r w:rsidR="00BA0AFF">
        <w:rPr>
          <w:sz w:val="21"/>
          <w:szCs w:val="21"/>
        </w:rPr>
        <w:t xml:space="preserve"> and boundary setting.</w:t>
      </w:r>
      <w:r w:rsidR="001D06E3" w:rsidRPr="1128E42A">
        <w:rPr>
          <w:sz w:val="21"/>
          <w:szCs w:val="21"/>
        </w:rPr>
        <w:t xml:space="preserve"> We ask: </w:t>
      </w:r>
      <w:r w:rsidR="00A64298" w:rsidRPr="36E9E2B4">
        <w:rPr>
          <w:b/>
          <w:bCs/>
        </w:rPr>
        <w:t>RQ1.</w:t>
      </w:r>
      <w:r w:rsidR="001D06E3">
        <w:t xml:space="preserve"> How do </w:t>
      </w:r>
      <w:r w:rsidR="00A64298">
        <w:t xml:space="preserve">different </w:t>
      </w:r>
      <w:r w:rsidR="001D06E3">
        <w:t xml:space="preserve">tactics </w:t>
      </w:r>
      <w:r w:rsidR="00A64298">
        <w:t>to cope with toxic news induce or reduce</w:t>
      </w:r>
      <w:r w:rsidR="001D06E3">
        <w:t xml:space="preserve"> public connection by </w:t>
      </w:r>
      <w:r w:rsidR="00A64298" w:rsidRPr="36E9E2B4">
        <w:rPr>
          <w:b/>
          <w:bCs/>
        </w:rPr>
        <w:t>a)</w:t>
      </w:r>
      <w:r w:rsidR="00A64298">
        <w:t xml:space="preserve"> reconfiguring</w:t>
      </w:r>
      <w:r w:rsidR="001D06E3">
        <w:t xml:space="preserve"> issue attention</w:t>
      </w:r>
      <w:r w:rsidR="00A64298">
        <w:t xml:space="preserve"> and </w:t>
      </w:r>
      <w:r w:rsidR="001D06E3">
        <w:t xml:space="preserve">civic monitoring, and </w:t>
      </w:r>
      <w:r w:rsidR="00A64298" w:rsidRPr="36E9E2B4">
        <w:rPr>
          <w:b/>
          <w:bCs/>
        </w:rPr>
        <w:t>b)</w:t>
      </w:r>
      <w:r w:rsidR="00A64298">
        <w:t xml:space="preserve"> by redistributing from whom citizens expect to receive civic ‘</w:t>
      </w:r>
      <w:r w:rsidR="001D06E3">
        <w:t xml:space="preserve">alarm </w:t>
      </w:r>
      <w:proofErr w:type="gramStart"/>
      <w:r w:rsidR="00A64298">
        <w:t>signals’</w:t>
      </w:r>
      <w:proofErr w:type="gramEnd"/>
      <w:r w:rsidR="00A64298">
        <w:t>?</w:t>
      </w:r>
      <w:r w:rsidR="00A64298">
        <w:rPr>
          <w:sz w:val="21"/>
          <w:szCs w:val="21"/>
        </w:rPr>
        <w:t xml:space="preserve"> </w:t>
      </w:r>
      <w:r w:rsidR="007E48C2" w:rsidRPr="00126314">
        <w:rPr>
          <w:b/>
          <w:bCs/>
          <w:sz w:val="21"/>
          <w:szCs w:val="21"/>
        </w:rPr>
        <w:t>RQ2</w:t>
      </w:r>
      <w:r w:rsidR="00126314" w:rsidRPr="00126314">
        <w:rPr>
          <w:b/>
          <w:bCs/>
          <w:sz w:val="21"/>
          <w:szCs w:val="21"/>
        </w:rPr>
        <w:t>.</w:t>
      </w:r>
      <w:r w:rsidR="00D86BEC">
        <w:rPr>
          <w:sz w:val="21"/>
          <w:szCs w:val="21"/>
        </w:rPr>
        <w:t xml:space="preserve"> </w:t>
      </w:r>
      <w:r w:rsidR="00D86BEC">
        <w:t xml:space="preserve">How are coping regimes </w:t>
      </w:r>
      <w:r w:rsidR="00BA0AFF">
        <w:t>(</w:t>
      </w:r>
      <w:r w:rsidR="00D86BEC">
        <w:t>socially</w:t>
      </w:r>
      <w:r w:rsidR="00BA0AFF">
        <w:t>)</w:t>
      </w:r>
      <w:r w:rsidR="00D86BEC">
        <w:t xml:space="preserve"> stratified across citizen groups, and what are the consequences for unequal exposure to civic “alarm signals”?</w:t>
      </w:r>
      <w:r w:rsidR="001D06E3" w:rsidRPr="1128E42A">
        <w:rPr>
          <w:sz w:val="21"/>
          <w:szCs w:val="21"/>
        </w:rPr>
        <w:t xml:space="preserve"> We address these questions through a qualitative design in Flanders (Belgium) and Ireland. Semi-structured interviews (n=52) generated an inventory of coping tactics, which we organised into a taxonomy </w:t>
      </w:r>
      <w:r w:rsidRPr="1128E42A">
        <w:rPr>
          <w:sz w:val="21"/>
          <w:szCs w:val="21"/>
        </w:rPr>
        <w:t>via</w:t>
      </w:r>
      <w:r w:rsidR="001D06E3" w:rsidRPr="1128E42A">
        <w:rPr>
          <w:sz w:val="21"/>
          <w:szCs w:val="21"/>
        </w:rPr>
        <w:t xml:space="preserve"> reflexive thematic analysis and then </w:t>
      </w:r>
      <w:r w:rsidR="00637754" w:rsidRPr="1128E42A">
        <w:rPr>
          <w:sz w:val="21"/>
          <w:szCs w:val="21"/>
        </w:rPr>
        <w:t>assessed social plausibility</w:t>
      </w:r>
      <w:r w:rsidR="001D06E3" w:rsidRPr="1128E42A">
        <w:rPr>
          <w:sz w:val="21"/>
          <w:szCs w:val="21"/>
        </w:rPr>
        <w:t xml:space="preserve"> and refined through four citizen labs (n=60). We differentiate coping tactics by their implications for public connection: tactics are connection-reducing when they narrow exposure to public issues, increase reliance on single intermediaries, or discourage civic talk</w:t>
      </w:r>
      <w:r w:rsidR="00751FDE" w:rsidRPr="1128E42A">
        <w:rPr>
          <w:sz w:val="21"/>
          <w:szCs w:val="21"/>
        </w:rPr>
        <w:t>, such as systematic avoidance</w:t>
      </w:r>
      <w:r w:rsidRPr="1128E42A">
        <w:rPr>
          <w:sz w:val="21"/>
          <w:szCs w:val="21"/>
        </w:rPr>
        <w:t>;</w:t>
      </w:r>
      <w:r w:rsidR="001D06E3" w:rsidRPr="1128E42A">
        <w:rPr>
          <w:sz w:val="21"/>
          <w:szCs w:val="21"/>
        </w:rPr>
        <w:t xml:space="preserve"> and connection-</w:t>
      </w:r>
      <w:r w:rsidR="00C81F35">
        <w:rPr>
          <w:sz w:val="21"/>
          <w:szCs w:val="21"/>
        </w:rPr>
        <w:t>inducing</w:t>
      </w:r>
      <w:r w:rsidR="001D06E3" w:rsidRPr="1128E42A">
        <w:rPr>
          <w:sz w:val="21"/>
          <w:szCs w:val="21"/>
        </w:rPr>
        <w:t xml:space="preserve"> when they preserve </w:t>
      </w:r>
      <w:proofErr w:type="spellStart"/>
      <w:r w:rsidR="001D06E3" w:rsidRPr="1128E42A">
        <w:rPr>
          <w:i/>
          <w:iCs/>
          <w:sz w:val="21"/>
          <w:szCs w:val="21"/>
        </w:rPr>
        <w:t>monitorial</w:t>
      </w:r>
      <w:proofErr w:type="spellEnd"/>
      <w:r w:rsidR="001D06E3" w:rsidRPr="1128E42A">
        <w:rPr>
          <w:sz w:val="21"/>
          <w:szCs w:val="21"/>
        </w:rPr>
        <w:t xml:space="preserve"> vigilance while managing distress</w:t>
      </w:r>
      <w:r w:rsidR="00751FDE" w:rsidRPr="1128E42A">
        <w:rPr>
          <w:sz w:val="21"/>
          <w:szCs w:val="21"/>
        </w:rPr>
        <w:t xml:space="preserve">, such as </w:t>
      </w:r>
      <w:r w:rsidR="0014628C" w:rsidRPr="1128E42A">
        <w:rPr>
          <w:sz w:val="21"/>
          <w:szCs w:val="21"/>
        </w:rPr>
        <w:t>goal-oriented engagement</w:t>
      </w:r>
      <w:r w:rsidR="001D06E3" w:rsidRPr="1128E42A">
        <w:rPr>
          <w:sz w:val="21"/>
          <w:szCs w:val="21"/>
        </w:rPr>
        <w:t>. Findings indicate</w:t>
      </w:r>
      <w:r w:rsidR="56A1377E" w:rsidRPr="1128E42A">
        <w:rPr>
          <w:sz w:val="21"/>
          <w:szCs w:val="21"/>
        </w:rPr>
        <w:t xml:space="preserve"> </w:t>
      </w:r>
      <w:r w:rsidR="001D06E3" w:rsidRPr="1128E42A">
        <w:rPr>
          <w:sz w:val="21"/>
          <w:szCs w:val="21"/>
        </w:rPr>
        <w:t xml:space="preserve">stratified </w:t>
      </w:r>
      <w:r w:rsidR="7AF80390" w:rsidRPr="1128E42A">
        <w:rPr>
          <w:sz w:val="21"/>
          <w:szCs w:val="21"/>
        </w:rPr>
        <w:t xml:space="preserve">coping </w:t>
      </w:r>
      <w:r w:rsidR="007E48C2">
        <w:rPr>
          <w:sz w:val="21"/>
          <w:szCs w:val="21"/>
        </w:rPr>
        <w:t>regimes</w:t>
      </w:r>
      <w:r w:rsidR="001D06E3" w:rsidRPr="1128E42A">
        <w:rPr>
          <w:sz w:val="21"/>
          <w:szCs w:val="21"/>
        </w:rPr>
        <w:t>, with younger and participants</w:t>
      </w:r>
      <w:r w:rsidR="335E6638" w:rsidRPr="1128E42A">
        <w:rPr>
          <w:sz w:val="21"/>
          <w:szCs w:val="21"/>
        </w:rPr>
        <w:t xml:space="preserve"> with lower socio-economic status</w:t>
      </w:r>
      <w:r w:rsidR="001D06E3" w:rsidRPr="1128E42A">
        <w:rPr>
          <w:sz w:val="21"/>
          <w:szCs w:val="21"/>
        </w:rPr>
        <w:t xml:space="preserve"> </w:t>
      </w:r>
      <w:r w:rsidR="0C0B95DC" w:rsidRPr="1128E42A">
        <w:rPr>
          <w:sz w:val="21"/>
          <w:szCs w:val="21"/>
        </w:rPr>
        <w:t>adopt</w:t>
      </w:r>
      <w:r w:rsidR="001D06E3" w:rsidRPr="1128E42A">
        <w:rPr>
          <w:sz w:val="21"/>
          <w:szCs w:val="21"/>
        </w:rPr>
        <w:t xml:space="preserve">ing </w:t>
      </w:r>
      <w:r w:rsidR="520FCA1C" w:rsidRPr="1128E42A">
        <w:rPr>
          <w:sz w:val="21"/>
          <w:szCs w:val="21"/>
        </w:rPr>
        <w:t>more</w:t>
      </w:r>
      <w:r w:rsidR="001D06E3" w:rsidRPr="1128E42A">
        <w:rPr>
          <w:sz w:val="21"/>
          <w:szCs w:val="21"/>
        </w:rPr>
        <w:t xml:space="preserve"> connection-reducing tactics that shift monitoring from journalism toward platforms and interpersonal networks, increasing the risk of missed civic alarm signals. We contribute a taxonomy of toxic</w:t>
      </w:r>
      <w:r w:rsidRPr="1128E42A">
        <w:rPr>
          <w:sz w:val="21"/>
          <w:szCs w:val="21"/>
        </w:rPr>
        <w:t xml:space="preserve"> </w:t>
      </w:r>
      <w:r w:rsidR="001D06E3" w:rsidRPr="1128E42A">
        <w:rPr>
          <w:sz w:val="21"/>
          <w:szCs w:val="21"/>
        </w:rPr>
        <w:t>news coping tactics and show how coping can become a civic risk via unequal alarm reception.</w:t>
      </w:r>
      <w:r w:rsidR="000C79EF" w:rsidRPr="1128E42A">
        <w:rPr>
          <w:b/>
          <w:bCs/>
          <w:sz w:val="21"/>
          <w:szCs w:val="21"/>
        </w:rPr>
        <w:t xml:space="preserve"> </w:t>
      </w:r>
    </w:p>
    <w:p w14:paraId="5150D363" w14:textId="66416B77" w:rsidR="00A51F19" w:rsidRPr="00A51F19" w:rsidRDefault="00DC41B5">
      <w:pPr>
        <w:rPr>
          <w:b/>
          <w:bCs/>
          <w:sz w:val="21"/>
          <w:szCs w:val="22"/>
        </w:rPr>
      </w:pPr>
      <w:r w:rsidRPr="005D7CB5">
        <w:rPr>
          <w:b/>
          <w:bCs/>
          <w:sz w:val="21"/>
          <w:szCs w:val="22"/>
        </w:rPr>
        <w:lastRenderedPageBreak/>
        <w:t xml:space="preserve">Keywords: </w:t>
      </w:r>
      <w:r w:rsidR="001D06E3" w:rsidRPr="005D7CB5">
        <w:rPr>
          <w:sz w:val="21"/>
          <w:szCs w:val="22"/>
        </w:rPr>
        <w:t xml:space="preserve">toxic news; news avoidance; coping tactics; public connection; </w:t>
      </w:r>
      <w:proofErr w:type="spellStart"/>
      <w:r w:rsidR="001D06E3" w:rsidRPr="005D7CB5">
        <w:rPr>
          <w:sz w:val="21"/>
          <w:szCs w:val="22"/>
        </w:rPr>
        <w:t>monitorial</w:t>
      </w:r>
      <w:proofErr w:type="spellEnd"/>
      <w:r w:rsidR="001D06E3" w:rsidRPr="005D7CB5">
        <w:rPr>
          <w:sz w:val="21"/>
          <w:szCs w:val="22"/>
        </w:rPr>
        <w:t xml:space="preserve"> citizenship; delegation; civic alarm signals; hybrid media system; news repertoires; qualitative research.</w:t>
      </w:r>
    </w:p>
    <w:p w14:paraId="00558494" w14:textId="77777777" w:rsidR="007F1D88" w:rsidRDefault="007F1D88" w:rsidP="00750012">
      <w:pPr>
        <w:spacing w:line="240" w:lineRule="auto"/>
        <w:jc w:val="left"/>
        <w:rPr>
          <w:b/>
          <w:bCs/>
        </w:rPr>
      </w:pPr>
    </w:p>
    <w:p w14:paraId="3976CCE6" w14:textId="39BC1A9B" w:rsidR="00B565DD" w:rsidRDefault="002F0A96" w:rsidP="00750012">
      <w:pPr>
        <w:spacing w:line="240" w:lineRule="auto"/>
        <w:jc w:val="left"/>
        <w:rPr>
          <w:b/>
          <w:bCs/>
        </w:rPr>
      </w:pPr>
      <w:r w:rsidRPr="001D06E3">
        <w:rPr>
          <w:b/>
          <w:bCs/>
        </w:rPr>
        <w:t>INTRODUCTION</w:t>
      </w:r>
    </w:p>
    <w:p w14:paraId="1B1AA98F" w14:textId="77777777" w:rsidR="007E48C2" w:rsidRPr="001D06E3" w:rsidRDefault="007E48C2" w:rsidP="00750012">
      <w:pPr>
        <w:spacing w:line="240" w:lineRule="auto"/>
        <w:jc w:val="left"/>
        <w:rPr>
          <w:b/>
          <w:bCs/>
        </w:rPr>
      </w:pPr>
    </w:p>
    <w:p w14:paraId="62F2AE6D" w14:textId="1A43EA89" w:rsidR="00101F5C" w:rsidRDefault="00FE214C">
      <w:r>
        <w:t xml:space="preserve">An increasing share of citizens report perceiving the news landscape as </w:t>
      </w:r>
      <w:r w:rsidR="00101F5C">
        <w:t>‘</w:t>
      </w:r>
      <w:r>
        <w:t>toxic</w:t>
      </w:r>
      <w:r w:rsidR="00101F5C">
        <w:t>’</w:t>
      </w:r>
      <w:r>
        <w:t xml:space="preserve">, illustrated by an uptick in news avoidance, an increase in news fatigue, and an erosion of trust in journalism (Newman et al., 2025). Although this perceived ‘toxicity’ remains under-defined in journalism and audience studies, we build on prior work and treat toxicity as an experience of harm to emotional wellbeing (Mathews et al., 2022) and operationalise ‘toxic news’ as news experienced as intrusive, unreliable, </w:t>
      </w:r>
      <w:r w:rsidR="002A24BC">
        <w:t>and/</w:t>
      </w:r>
      <w:r>
        <w:t xml:space="preserve">or divisive (Picone and Truyens, forthcoming). </w:t>
      </w:r>
    </w:p>
    <w:p w14:paraId="18922FFB" w14:textId="10CE6846" w:rsidR="000641B9" w:rsidRDefault="00FE214C" w:rsidP="00101F5C">
      <w:pPr>
        <w:ind w:firstLine="708"/>
      </w:pPr>
      <w:r>
        <w:t>Many citizens have narrowed their news repertoires to cope with this perceived toxicity (Truyens et al., forthcoming)</w:t>
      </w:r>
      <w:r w:rsidR="0016238F">
        <w:t xml:space="preserve">, with the corona pandemic acting as a </w:t>
      </w:r>
      <w:r w:rsidR="0014628C">
        <w:t>catalyst</w:t>
      </w:r>
      <w:r w:rsidR="0016238F">
        <w:t xml:space="preserve"> (Valenzuela et al., 2025)</w:t>
      </w:r>
      <w:r>
        <w:t xml:space="preserve">. These observations made us wonder how coping with perceived toxicity </w:t>
      </w:r>
      <w:r w:rsidR="00CC1DC7">
        <w:t>reconfigures</w:t>
      </w:r>
      <w:r>
        <w:t xml:space="preserve"> public connection, defined as “an orientation to any of those issues affecting how we live together that require common resolution” (</w:t>
      </w:r>
      <w:proofErr w:type="spellStart"/>
      <w:r>
        <w:t>Couldry</w:t>
      </w:r>
      <w:proofErr w:type="spellEnd"/>
      <w:r>
        <w:t xml:space="preserve"> et al., 2007</w:t>
      </w:r>
      <w:r w:rsidR="001313F6">
        <w:t xml:space="preserve">, p. </w:t>
      </w:r>
      <w:r w:rsidR="007E48C2">
        <w:t>3</w:t>
      </w:r>
      <w:r>
        <w:t xml:space="preserve">). In the hybrid media system (Chadwick, 2017), citizens delegate </w:t>
      </w:r>
      <w:r w:rsidR="0096272E">
        <w:t xml:space="preserve">and distribute </w:t>
      </w:r>
      <w:r>
        <w:t>public</w:t>
      </w:r>
      <w:r w:rsidR="0096272E">
        <w:t>-</w:t>
      </w:r>
      <w:r>
        <w:t>connection tasks</w:t>
      </w:r>
      <w:r w:rsidR="00101F5C">
        <w:t xml:space="preserve"> </w:t>
      </w:r>
      <w:r w:rsidR="0096272E">
        <w:t>across</w:t>
      </w:r>
      <w:r w:rsidR="00E95312">
        <w:t xml:space="preserve"> multiple</w:t>
      </w:r>
      <w:r w:rsidR="00101F5C">
        <w:t xml:space="preserve"> actors</w:t>
      </w:r>
      <w:r w:rsidR="005D7CB5">
        <w:t xml:space="preserve"> and</w:t>
      </w:r>
      <w:r>
        <w:t xml:space="preserve"> arenas (Moe, 2023), which may reduce the likelihood that civic ‘alar</w:t>
      </w:r>
      <w:r w:rsidR="0067720F">
        <w:t>ms</w:t>
      </w:r>
      <w:r>
        <w:t>’ are heard equally across groups.</w:t>
      </w:r>
      <w:r w:rsidR="0067720F">
        <w:t xml:space="preserve"> Civic alarms are signals that alert citizens to issues of shared public consequence that have become urgent or actionable, though such signals are unevenly produced, circulated, and received across contemporary </w:t>
      </w:r>
      <w:r w:rsidR="00C75B6C">
        <w:t>news</w:t>
      </w:r>
      <w:r w:rsidR="0067720F">
        <w:t xml:space="preserve"> environments.</w:t>
      </w:r>
      <w:r>
        <w:t xml:space="preserve"> W</w:t>
      </w:r>
      <w:r w:rsidR="009D145C">
        <w:t xml:space="preserve">hen approaching tactics to </w:t>
      </w:r>
      <w:r w:rsidR="000641B9">
        <w:t>cop</w:t>
      </w:r>
      <w:r w:rsidR="009D145C">
        <w:t>e</w:t>
      </w:r>
      <w:r w:rsidR="0096272E">
        <w:t xml:space="preserve"> with toxic news</w:t>
      </w:r>
      <w:r w:rsidR="009D145C">
        <w:t xml:space="preserve"> through the angle of </w:t>
      </w:r>
      <w:r w:rsidR="006C400E">
        <w:t>(</w:t>
      </w:r>
      <w:r w:rsidR="009D145C">
        <w:t>distribute</w:t>
      </w:r>
      <w:r w:rsidR="006F114F">
        <w:t>d</w:t>
      </w:r>
      <w:r w:rsidR="006C400E">
        <w:t>) public connection, we</w:t>
      </w:r>
      <w:r w:rsidR="004F267A">
        <w:t xml:space="preserve"> can </w:t>
      </w:r>
      <w:r w:rsidR="000E021D">
        <w:t>scrutinise</w:t>
      </w:r>
      <w:r w:rsidR="001D4977">
        <w:t xml:space="preserve"> them</w:t>
      </w:r>
      <w:r w:rsidR="000641B9">
        <w:t xml:space="preserve"> as a form of civic task </w:t>
      </w:r>
      <w:r w:rsidR="00DB5733">
        <w:t>(re)</w:t>
      </w:r>
      <w:r w:rsidR="000641B9">
        <w:t>distribution that can stabili</w:t>
      </w:r>
      <w:r w:rsidR="00D464A9">
        <w:t>s</w:t>
      </w:r>
      <w:r w:rsidR="000641B9">
        <w:t>e or fracture public connection across social groups.</w:t>
      </w:r>
    </w:p>
    <w:p w14:paraId="6B3ACF77" w14:textId="79F4C3A4" w:rsidR="00FE214C" w:rsidRDefault="003922C3" w:rsidP="00101F5C">
      <w:pPr>
        <w:ind w:firstLine="708"/>
      </w:pPr>
      <w:r>
        <w:t xml:space="preserve">In a previous study, we have identified six tactics that news users adopt to cope with toxicity. </w:t>
      </w:r>
      <w:r w:rsidR="00FE214C">
        <w:t xml:space="preserve">The research questions guiding </w:t>
      </w:r>
      <w:r w:rsidR="01AF7171">
        <w:t xml:space="preserve">the present </w:t>
      </w:r>
      <w:r w:rsidR="00FE214C">
        <w:t xml:space="preserve">study are: </w:t>
      </w:r>
      <w:r w:rsidR="00FE214C" w:rsidRPr="36E9E2B4">
        <w:rPr>
          <w:b/>
          <w:bCs/>
        </w:rPr>
        <w:t>RQ1.</w:t>
      </w:r>
      <w:r w:rsidR="00FE214C">
        <w:t xml:space="preserve"> How </w:t>
      </w:r>
      <w:r w:rsidR="00FE214C">
        <w:lastRenderedPageBreak/>
        <w:t>do different tactics</w:t>
      </w:r>
      <w:r w:rsidR="5DBFE88D">
        <w:t xml:space="preserve"> to cope</w:t>
      </w:r>
      <w:r w:rsidR="00FE214C">
        <w:t xml:space="preserve"> </w:t>
      </w:r>
      <w:r w:rsidR="6F0132D7">
        <w:t xml:space="preserve">with toxic news </w:t>
      </w:r>
      <w:r w:rsidR="1492133D">
        <w:t>induce or reduce</w:t>
      </w:r>
      <w:r w:rsidR="29C542FD">
        <w:t xml:space="preserve"> </w:t>
      </w:r>
      <w:r w:rsidR="00FE214C">
        <w:t xml:space="preserve">public connection by </w:t>
      </w:r>
      <w:r w:rsidR="432A5142" w:rsidRPr="36E9E2B4">
        <w:rPr>
          <w:b/>
          <w:bCs/>
        </w:rPr>
        <w:t>a)</w:t>
      </w:r>
      <w:r w:rsidR="432A5142">
        <w:t xml:space="preserve"> </w:t>
      </w:r>
      <w:r w:rsidR="001313F6">
        <w:t>reconfiguring</w:t>
      </w:r>
      <w:r w:rsidR="00FE214C">
        <w:t xml:space="preserve"> issue attention and</w:t>
      </w:r>
      <w:r w:rsidR="0096272E">
        <w:t xml:space="preserve"> </w:t>
      </w:r>
      <w:r w:rsidR="00CC1DC7">
        <w:t>civic monitoring</w:t>
      </w:r>
      <w:r w:rsidR="00FE214C">
        <w:t xml:space="preserve">, and </w:t>
      </w:r>
      <w:r w:rsidR="26C9A297" w:rsidRPr="36E9E2B4">
        <w:rPr>
          <w:b/>
          <w:bCs/>
        </w:rPr>
        <w:t>b)</w:t>
      </w:r>
      <w:r w:rsidR="26C9A297">
        <w:t xml:space="preserve"> </w:t>
      </w:r>
      <w:r w:rsidR="00FE214C">
        <w:t xml:space="preserve">by redistributing </w:t>
      </w:r>
      <w:r w:rsidR="035C41E2">
        <w:t xml:space="preserve">from whom </w:t>
      </w:r>
      <w:r w:rsidR="00FE214C">
        <w:t>citizens expect to receive civic ‘alarm signals’?</w:t>
      </w:r>
      <w:r w:rsidR="00126314">
        <w:t xml:space="preserve"> and </w:t>
      </w:r>
      <w:r w:rsidR="00126314" w:rsidRPr="00126314">
        <w:rPr>
          <w:b/>
          <w:bCs/>
        </w:rPr>
        <w:t>RQ2.</w:t>
      </w:r>
      <w:r w:rsidR="00126314">
        <w:t xml:space="preserve"> How are coping regimes (socially) stratified across citizen groups, and what are the consequences for unequal exposure to civic “alarm signals”?</w:t>
      </w:r>
    </w:p>
    <w:p w14:paraId="3AB0D4DD" w14:textId="0E25A003" w:rsidR="00FE214C" w:rsidRDefault="00FE214C" w:rsidP="00101F5C">
      <w:pPr>
        <w:ind w:firstLine="708"/>
      </w:pPr>
      <w:r>
        <w:t xml:space="preserve">To answer our research questions, we set up a qualitative </w:t>
      </w:r>
      <w:r w:rsidR="00BA3B10">
        <w:t>design</w:t>
      </w:r>
      <w:r>
        <w:t xml:space="preserve"> in Flanders</w:t>
      </w:r>
      <w:r w:rsidR="00601F2E">
        <w:t xml:space="preserve"> (Belgium)</w:t>
      </w:r>
      <w:r>
        <w:t xml:space="preserve"> and Ireland</w:t>
      </w:r>
      <w:r w:rsidR="00092281">
        <w:t xml:space="preserve"> (both hybrid media systems, </w:t>
      </w:r>
      <w:r w:rsidR="004A4AA7">
        <w:t>consisten</w:t>
      </w:r>
      <w:r w:rsidR="006A060C">
        <w:t>t</w:t>
      </w:r>
      <w:r w:rsidR="004A4AA7">
        <w:t xml:space="preserve"> with</w:t>
      </w:r>
      <w:r w:rsidR="00092281">
        <w:t xml:space="preserve"> </w:t>
      </w:r>
      <w:proofErr w:type="spellStart"/>
      <w:r w:rsidR="00092281">
        <w:t>Humprecht</w:t>
      </w:r>
      <w:proofErr w:type="spellEnd"/>
      <w:r w:rsidR="00092281">
        <w:t xml:space="preserve"> et </w:t>
      </w:r>
      <w:proofErr w:type="spellStart"/>
      <w:r w:rsidR="00092281">
        <w:t>al’s</w:t>
      </w:r>
      <w:proofErr w:type="spellEnd"/>
      <w:r w:rsidR="00092281">
        <w:t xml:space="preserve"> categorisation (2022))</w:t>
      </w:r>
      <w:r>
        <w:t xml:space="preserve">. </w:t>
      </w:r>
      <w:r w:rsidR="000F08ED">
        <w:t>We analyse i</w:t>
      </w:r>
      <w:r w:rsidR="00DB5733">
        <w:t>nterviews with 52 citizens</w:t>
      </w:r>
      <w:r w:rsidR="000F08ED">
        <w:t>, which in a previous study</w:t>
      </w:r>
      <w:r w:rsidR="00DB5733">
        <w:t xml:space="preserve"> generated an inventory of coping tactics</w:t>
      </w:r>
      <w:r w:rsidR="000F08ED">
        <w:t xml:space="preserve"> (Van de </w:t>
      </w:r>
      <w:proofErr w:type="spellStart"/>
      <w:r w:rsidR="000F08ED">
        <w:t>Wouwer</w:t>
      </w:r>
      <w:proofErr w:type="spellEnd"/>
      <w:r w:rsidR="000F08ED">
        <w:t xml:space="preserve"> et al., forthcoming)</w:t>
      </w:r>
      <w:r w:rsidR="00DB5733">
        <w:t xml:space="preserve">, which we organised into a taxonomy using reflexive thematic analysis (Clarke </w:t>
      </w:r>
      <w:r w:rsidR="005D436C">
        <w:t>and</w:t>
      </w:r>
      <w:r w:rsidR="00DB5733">
        <w:t xml:space="preserve"> Braun, 2014)</w:t>
      </w:r>
      <w:r w:rsidR="00A51F19">
        <w:t>.</w:t>
      </w:r>
    </w:p>
    <w:p w14:paraId="1C01D91A" w14:textId="4A4BA359" w:rsidR="00FE214C" w:rsidRDefault="00FE214C" w:rsidP="00601F2E">
      <w:pPr>
        <w:ind w:firstLine="708"/>
      </w:pPr>
      <w:r>
        <w:t xml:space="preserve">The research design enabled us to </w:t>
      </w:r>
      <w:r w:rsidR="000641B9">
        <w:t>differentiate</w:t>
      </w:r>
      <w:r>
        <w:t xml:space="preserve"> coping tactics </w:t>
      </w:r>
      <w:r w:rsidR="000641B9">
        <w:t>by their likely implicat</w:t>
      </w:r>
      <w:r w:rsidR="00101F5C">
        <w:t>i</w:t>
      </w:r>
      <w:r w:rsidR="000641B9">
        <w:t>ons for</w:t>
      </w:r>
      <w:r>
        <w:t xml:space="preserve"> public connection. A tactic narrows public connection if it reduces exposure to diverse public issues, increases reliance on single intermediaries, or discourages civic talk; it </w:t>
      </w:r>
      <w:r w:rsidR="00852471">
        <w:t>induces</w:t>
      </w:r>
      <w:r>
        <w:t xml:space="preserve"> if it preserves cross-issue awareness while managing distress.</w:t>
      </w:r>
      <w:r w:rsidR="00601F2E" w:rsidRPr="36E9E2B4">
        <w:rPr>
          <w:b/>
          <w:bCs/>
        </w:rPr>
        <w:t xml:space="preserve"> </w:t>
      </w:r>
      <w:r w:rsidR="582B9F00">
        <w:t>The normative premise underlying our research is that news works as a window to the world (Picone &amp; Vandenplas</w:t>
      </w:r>
      <w:r w:rsidR="00852471">
        <w:t xml:space="preserve">, </w:t>
      </w:r>
      <w:r w:rsidR="0097500B">
        <w:t xml:space="preserve">2022). </w:t>
      </w:r>
      <w:r>
        <w:t>We contribute a taxonomy of toxic</w:t>
      </w:r>
      <w:r w:rsidR="00CC1DC7">
        <w:t xml:space="preserve"> </w:t>
      </w:r>
      <w:r>
        <w:t>news coping tactics and show how these tactics redistribute civic monitoring across journalistic, platform, and interpersonal infrastructures</w:t>
      </w:r>
      <w:r w:rsidR="0096272E">
        <w:t>,</w:t>
      </w:r>
      <w:r>
        <w:t xml:space="preserve"> creating stratified exposure to civic alarm signals.</w:t>
      </w:r>
    </w:p>
    <w:p w14:paraId="4A6D9BE9" w14:textId="5EC48D21" w:rsidR="002F0A96" w:rsidRDefault="0096272E" w:rsidP="0096272E">
      <w:pPr>
        <w:ind w:firstLine="708"/>
        <w:rPr>
          <w:b/>
          <w:bCs/>
        </w:rPr>
      </w:pPr>
      <w:r>
        <w:t xml:space="preserve">In what follows, we develop our theoretical framework, moving from perceived toxicity and coping </w:t>
      </w:r>
      <w:r w:rsidR="00A51F19">
        <w:t>regimes</w:t>
      </w:r>
      <w:r>
        <w:t xml:space="preserve"> to reconfigured public connection and stratified alarm reception. We then detail our qualitative design in Flanders and Ireland. The findings present a thematic analysis resulting in a taxonomy of coping tactics, before the discussion synthesises implications, limitations, and avenues for future research.</w:t>
      </w:r>
    </w:p>
    <w:p w14:paraId="375101BA" w14:textId="77777777" w:rsidR="007F1D88" w:rsidRDefault="007F1D88">
      <w:pPr>
        <w:spacing w:line="240" w:lineRule="auto"/>
        <w:jc w:val="left"/>
        <w:rPr>
          <w:b/>
          <w:bCs/>
        </w:rPr>
      </w:pPr>
      <w:r>
        <w:rPr>
          <w:b/>
          <w:bCs/>
        </w:rPr>
        <w:br w:type="page"/>
      </w:r>
    </w:p>
    <w:p w14:paraId="45E31D56" w14:textId="6EE08B68" w:rsidR="007054F2" w:rsidRDefault="002F0A96" w:rsidP="00FC40A6">
      <w:pPr>
        <w:spacing w:line="240" w:lineRule="auto"/>
        <w:jc w:val="left"/>
        <w:rPr>
          <w:b/>
          <w:bCs/>
        </w:rPr>
      </w:pPr>
      <w:r>
        <w:rPr>
          <w:b/>
          <w:bCs/>
        </w:rPr>
        <w:lastRenderedPageBreak/>
        <w:t>LITERATURE REVIEW</w:t>
      </w:r>
    </w:p>
    <w:p w14:paraId="136F7BA8" w14:textId="77777777" w:rsidR="00FC40A6" w:rsidRDefault="00FC40A6" w:rsidP="00FC40A6">
      <w:pPr>
        <w:spacing w:line="240" w:lineRule="auto"/>
        <w:jc w:val="left"/>
        <w:rPr>
          <w:b/>
          <w:bCs/>
        </w:rPr>
      </w:pPr>
    </w:p>
    <w:p w14:paraId="64D54CD1" w14:textId="06B80072" w:rsidR="002F1F5D" w:rsidRDefault="002F1F5D">
      <w:pPr>
        <w:rPr>
          <w:b/>
          <w:bCs/>
        </w:rPr>
      </w:pPr>
      <w:r>
        <w:rPr>
          <w:b/>
          <w:bCs/>
        </w:rPr>
        <w:t>Perceiving the news as toxic</w:t>
      </w:r>
    </w:p>
    <w:p w14:paraId="6762F825" w14:textId="6091C327" w:rsidR="009643E8" w:rsidRPr="009643E8" w:rsidRDefault="00BA3B10" w:rsidP="009643E8">
      <w:r>
        <w:t xml:space="preserve">Perceived “toxicity” in the news environment can be understood along three intertwined dimensions: </w:t>
      </w:r>
      <w:r w:rsidRPr="00BA3B10">
        <w:rPr>
          <w:rStyle w:val="Zwaar"/>
          <w:b w:val="0"/>
          <w:bCs w:val="0"/>
        </w:rPr>
        <w:t>content-related toxicity</w:t>
      </w:r>
      <w:r w:rsidR="00F86335">
        <w:rPr>
          <w:rStyle w:val="Zwaar"/>
          <w:b w:val="0"/>
          <w:bCs w:val="0"/>
        </w:rPr>
        <w:t xml:space="preserve"> (</w:t>
      </w:r>
      <w:r w:rsidR="00BA217C">
        <w:rPr>
          <w:rStyle w:val="Zwaar"/>
          <w:b w:val="0"/>
          <w:bCs w:val="0"/>
        </w:rPr>
        <w:t xml:space="preserve">Crilley and Gillespie, 2019; </w:t>
      </w:r>
      <w:proofErr w:type="spellStart"/>
      <w:r w:rsidR="00BA217C">
        <w:rPr>
          <w:rStyle w:val="Zwaar"/>
          <w:b w:val="0"/>
          <w:bCs w:val="0"/>
        </w:rPr>
        <w:t>Chipidza</w:t>
      </w:r>
      <w:proofErr w:type="spellEnd"/>
      <w:r w:rsidR="00BA217C">
        <w:rPr>
          <w:rStyle w:val="Zwaar"/>
          <w:b w:val="0"/>
          <w:bCs w:val="0"/>
        </w:rPr>
        <w:t>, 2021</w:t>
      </w:r>
      <w:r w:rsidR="00F86335">
        <w:rPr>
          <w:rStyle w:val="Zwaar"/>
          <w:b w:val="0"/>
          <w:bCs w:val="0"/>
        </w:rPr>
        <w:t>)</w:t>
      </w:r>
      <w:r>
        <w:t xml:space="preserve">, </w:t>
      </w:r>
      <w:r w:rsidRPr="00BA3B10">
        <w:rPr>
          <w:rStyle w:val="Zwaar"/>
          <w:b w:val="0"/>
          <w:bCs w:val="0"/>
        </w:rPr>
        <w:t>interactional toxicity</w:t>
      </w:r>
      <w:r w:rsidR="00F86335">
        <w:rPr>
          <w:rStyle w:val="Zwaar"/>
          <w:b w:val="0"/>
          <w:bCs w:val="0"/>
        </w:rPr>
        <w:t xml:space="preserve"> (</w:t>
      </w:r>
      <w:proofErr w:type="spellStart"/>
      <w:r w:rsidR="00BA217C">
        <w:rPr>
          <w:rStyle w:val="Zwaar"/>
          <w:b w:val="0"/>
          <w:bCs w:val="0"/>
        </w:rPr>
        <w:t>Hosseinmardi</w:t>
      </w:r>
      <w:proofErr w:type="spellEnd"/>
      <w:r w:rsidR="00BA217C">
        <w:rPr>
          <w:rStyle w:val="Zwaar"/>
          <w:b w:val="0"/>
          <w:bCs w:val="0"/>
        </w:rPr>
        <w:t xml:space="preserve"> et al., 2015; Addai et al., 2025</w:t>
      </w:r>
      <w:r w:rsidR="00F86335">
        <w:rPr>
          <w:rStyle w:val="Zwaar"/>
          <w:b w:val="0"/>
          <w:bCs w:val="0"/>
        </w:rPr>
        <w:t>)</w:t>
      </w:r>
      <w:r>
        <w:t xml:space="preserve">, and </w:t>
      </w:r>
      <w:r w:rsidRPr="00BA3B10">
        <w:rPr>
          <w:rStyle w:val="Zwaar"/>
          <w:b w:val="0"/>
          <w:bCs w:val="0"/>
        </w:rPr>
        <w:t>affective toxicity</w:t>
      </w:r>
      <w:r w:rsidR="00F86335">
        <w:rPr>
          <w:rStyle w:val="Zwaar"/>
          <w:b w:val="0"/>
          <w:bCs w:val="0"/>
        </w:rPr>
        <w:t xml:space="preserve"> (</w:t>
      </w:r>
      <w:r w:rsidR="00BA217C">
        <w:rPr>
          <w:rStyle w:val="Zwaar"/>
          <w:b w:val="0"/>
          <w:bCs w:val="0"/>
        </w:rPr>
        <w:t>Mathews et al., 2022</w:t>
      </w:r>
      <w:r w:rsidR="00F86335">
        <w:rPr>
          <w:rStyle w:val="Zwaar"/>
          <w:b w:val="0"/>
          <w:bCs w:val="0"/>
        </w:rPr>
        <w:t>)</w:t>
      </w:r>
      <w:r>
        <w:t xml:space="preserve">. These dimensions do not merely describe </w:t>
      </w:r>
      <w:r w:rsidR="005D7CB5">
        <w:t>news</w:t>
      </w:r>
      <w:r>
        <w:t xml:space="preserve"> content or platforms; they capture how citizens experience the conditions of contemporary news use as harmful or </w:t>
      </w:r>
      <w:r w:rsidR="008A5DE0">
        <w:t>even</w:t>
      </w:r>
      <w:r>
        <w:t xml:space="preserve"> </w:t>
      </w:r>
      <w:r w:rsidR="008A5DE0">
        <w:t>noxious</w:t>
      </w:r>
      <w:r w:rsidR="00F86335">
        <w:t xml:space="preserve"> (Mathews et al., 2022)</w:t>
      </w:r>
      <w:r>
        <w:t>, and thus as something to be managed through everyday coping practices</w:t>
      </w:r>
      <w:r w:rsidR="00F86335">
        <w:t xml:space="preserve"> (Van de </w:t>
      </w:r>
      <w:proofErr w:type="spellStart"/>
      <w:r w:rsidR="00F86335">
        <w:t>Wouwer</w:t>
      </w:r>
      <w:proofErr w:type="spellEnd"/>
      <w:r w:rsidR="00F86335">
        <w:t xml:space="preserve"> et al., forthcoming)</w:t>
      </w:r>
      <w:r>
        <w:t>.</w:t>
      </w:r>
      <w:r w:rsidR="009643E8">
        <w:t xml:space="preserve"> </w:t>
      </w:r>
      <w:r w:rsidR="009643E8" w:rsidRPr="009643E8">
        <w:t xml:space="preserve">Crucially, we locate toxicity in the user’s experience rather than in the content itself: the same </w:t>
      </w:r>
      <w:r w:rsidR="00AE1D40">
        <w:t>content</w:t>
      </w:r>
      <w:r w:rsidR="009643E8" w:rsidRPr="009643E8">
        <w:t xml:space="preserve"> can invigorate one reader while draining another, so what counts as toxic is determined by the perceiver’s affective state, informational goals and situational resources rather than by any intrinsic property of the text (Carbone et al., 2024; Juarez Miro, 2023; Knobloch-</w:t>
      </w:r>
      <w:proofErr w:type="spellStart"/>
      <w:r w:rsidR="009643E8" w:rsidRPr="009643E8">
        <w:t>Westerwick</w:t>
      </w:r>
      <w:proofErr w:type="spellEnd"/>
      <w:r w:rsidR="009643E8" w:rsidRPr="009643E8">
        <w:t xml:space="preserve"> &amp; Alter, 2006). </w:t>
      </w:r>
    </w:p>
    <w:p w14:paraId="3246D306" w14:textId="1AEFBFD7" w:rsidR="003F69B4" w:rsidRDefault="00834183" w:rsidP="00BA3B10">
      <w:pPr>
        <w:ind w:firstLine="708"/>
      </w:pPr>
      <w:r>
        <w:t>Experiences</w:t>
      </w:r>
      <w:r w:rsidR="00B565DD">
        <w:t xml:space="preserve"> of the </w:t>
      </w:r>
      <w:r w:rsidR="007054F2">
        <w:t>news</w:t>
      </w:r>
      <w:r w:rsidR="00B565DD">
        <w:t xml:space="preserve"> landscape as </w:t>
      </w:r>
      <w:r w:rsidR="00DB1373">
        <w:t>‘</w:t>
      </w:r>
      <w:r w:rsidR="00B565DD">
        <w:t>toxic</w:t>
      </w:r>
      <w:r w:rsidR="00DB1373">
        <w:t>’</w:t>
      </w:r>
      <w:r w:rsidR="00B565DD">
        <w:t xml:space="preserve"> </w:t>
      </w:r>
      <w:r w:rsidR="00E5375B">
        <w:t>appear to have become more salient</w:t>
      </w:r>
      <w:r w:rsidR="00B565DD">
        <w:t xml:space="preserve"> in recent years</w:t>
      </w:r>
      <w:r w:rsidR="00F86335">
        <w:t xml:space="preserve"> (Valenzuela et al., 2025)</w:t>
      </w:r>
      <w:r w:rsidR="00B565DD">
        <w:t>, driven by a combination of harmful content, hostile interactions, and negative emotional impacts on users</w:t>
      </w:r>
      <w:r w:rsidR="00F86335">
        <w:t xml:space="preserve"> (</w:t>
      </w:r>
      <w:r w:rsidR="00BA217C">
        <w:t>Salminen et al., 2020; Anderson et al., 2018</w:t>
      </w:r>
      <w:r w:rsidR="00F86335">
        <w:t>)</w:t>
      </w:r>
      <w:r w:rsidR="00B565DD">
        <w:t xml:space="preserve">. </w:t>
      </w:r>
      <w:r w:rsidR="00396431">
        <w:t>Citizens report encountering</w:t>
      </w:r>
      <w:r w:rsidR="00B565DD">
        <w:t xml:space="preserve"> mis</w:t>
      </w:r>
      <w:r w:rsidR="00BA3B10">
        <w:t>information</w:t>
      </w:r>
      <w:r w:rsidR="00B565DD">
        <w:t xml:space="preserve"> and disinformation</w:t>
      </w:r>
      <w:r w:rsidR="00F86335">
        <w:t xml:space="preserve"> (</w:t>
      </w:r>
      <w:r w:rsidR="00BA217C">
        <w:t xml:space="preserve">Wardle and </w:t>
      </w:r>
      <w:r w:rsidR="00BA217C" w:rsidRPr="00F6737C">
        <w:t>Derakhshan, 2017</w:t>
      </w:r>
      <w:r w:rsidR="00017B83" w:rsidRPr="00F6737C">
        <w:t xml:space="preserve">; </w:t>
      </w:r>
      <w:proofErr w:type="spellStart"/>
      <w:r w:rsidR="0084170A" w:rsidRPr="001B6539">
        <w:t>Mutsvairo</w:t>
      </w:r>
      <w:proofErr w:type="spellEnd"/>
      <w:r w:rsidR="0084170A" w:rsidRPr="001B6539">
        <w:t>, 2024</w:t>
      </w:r>
      <w:r w:rsidR="00F86335" w:rsidRPr="00F6737C">
        <w:t>)</w:t>
      </w:r>
      <w:r w:rsidR="00B565DD" w:rsidRPr="00F6737C">
        <w:t>,</w:t>
      </w:r>
      <w:r w:rsidR="00B565DD">
        <w:t xml:space="preserve"> relentless negativity</w:t>
      </w:r>
      <w:r w:rsidR="00F86335">
        <w:t xml:space="preserve"> (</w:t>
      </w:r>
      <w:r w:rsidR="00BA217C">
        <w:t>Patterson, 2016; Soroka</w:t>
      </w:r>
      <w:r w:rsidR="00534BD8">
        <w:t xml:space="preserve"> et al.,</w:t>
      </w:r>
      <w:r w:rsidR="00BA217C">
        <w:t xml:space="preserve"> 201</w:t>
      </w:r>
      <w:r w:rsidR="00534BD8">
        <w:t>9</w:t>
      </w:r>
      <w:r w:rsidR="00F86335">
        <w:t>)</w:t>
      </w:r>
      <w:r w:rsidR="00B565DD">
        <w:t>, junk news and sensationalism</w:t>
      </w:r>
      <w:r w:rsidR="00F86335">
        <w:t xml:space="preserve"> (</w:t>
      </w:r>
      <w:r w:rsidR="00BA217C">
        <w:t xml:space="preserve">Bradshaw et al., 2020; </w:t>
      </w:r>
      <w:proofErr w:type="spellStart"/>
      <w:r w:rsidR="00BA217C">
        <w:t>Gagr</w:t>
      </w:r>
      <w:r w:rsidR="000B5F0A">
        <w:t>ç</w:t>
      </w:r>
      <w:r w:rsidR="00BA217C">
        <w:t>in</w:t>
      </w:r>
      <w:proofErr w:type="spellEnd"/>
      <w:r w:rsidR="00A52B04">
        <w:t xml:space="preserve"> and Porten-</w:t>
      </w:r>
      <w:proofErr w:type="spellStart"/>
      <w:r w:rsidR="00A52B04">
        <w:t>Che</w:t>
      </w:r>
      <w:r w:rsidR="000B5F0A">
        <w:t>é</w:t>
      </w:r>
      <w:proofErr w:type="spellEnd"/>
      <w:r w:rsidR="000B5F0A">
        <w:t>,</w:t>
      </w:r>
      <w:r w:rsidR="00BA217C">
        <w:t xml:space="preserve"> </w:t>
      </w:r>
      <w:r w:rsidR="000B5F0A" w:rsidRPr="000B5F0A">
        <w:t>2023</w:t>
      </w:r>
      <w:r w:rsidR="00F86335">
        <w:t>)</w:t>
      </w:r>
      <w:r w:rsidR="00B565DD">
        <w:t>,</w:t>
      </w:r>
      <w:r w:rsidR="00D802C3">
        <w:t xml:space="preserve"> and </w:t>
      </w:r>
      <w:r w:rsidR="00B565DD">
        <w:t>polari</w:t>
      </w:r>
      <w:r w:rsidR="00D8022E">
        <w:t>s</w:t>
      </w:r>
      <w:r w:rsidR="00B565DD">
        <w:t>ing content</w:t>
      </w:r>
      <w:r w:rsidR="00F86335">
        <w:t xml:space="preserve"> (</w:t>
      </w:r>
      <w:r w:rsidR="00BA217C">
        <w:t>Palau-</w:t>
      </w:r>
      <w:proofErr w:type="spellStart"/>
      <w:r w:rsidR="00BA217C">
        <w:t>Sampio</w:t>
      </w:r>
      <w:proofErr w:type="spellEnd"/>
      <w:r w:rsidR="00BA217C">
        <w:t>, 2022</w:t>
      </w:r>
      <w:r w:rsidR="00F86335">
        <w:t>)</w:t>
      </w:r>
      <w:r w:rsidR="00B565DD">
        <w:t xml:space="preserve">. Interactions in the digital media sphere are increasingly </w:t>
      </w:r>
      <w:r w:rsidR="00694304">
        <w:t>experienced</w:t>
      </w:r>
      <w:r w:rsidR="00B565DD">
        <w:t xml:space="preserve"> as combative</w:t>
      </w:r>
      <w:r w:rsidR="00F73784">
        <w:t xml:space="preserve"> and</w:t>
      </w:r>
      <w:r w:rsidR="00B565DD">
        <w:t xml:space="preserve"> unsafe. Instances of online harassment and trolling are </w:t>
      </w:r>
      <w:r w:rsidR="00E5375B">
        <w:t>commonplace</w:t>
      </w:r>
      <w:r w:rsidR="00F86335">
        <w:t xml:space="preserve"> (</w:t>
      </w:r>
      <w:r w:rsidR="00004009">
        <w:t xml:space="preserve">Lewis et al., 2020; </w:t>
      </w:r>
      <w:proofErr w:type="spellStart"/>
      <w:r w:rsidR="00004009">
        <w:t>Obadimu</w:t>
      </w:r>
      <w:proofErr w:type="spellEnd"/>
      <w:r w:rsidR="00004009">
        <w:t xml:space="preserve"> et al., 2019</w:t>
      </w:r>
      <w:r w:rsidR="00F86335">
        <w:t>)</w:t>
      </w:r>
      <w:r w:rsidR="00B565DD">
        <w:t xml:space="preserve">. A </w:t>
      </w:r>
      <w:r w:rsidR="00BA3B10">
        <w:t>highly active minority</w:t>
      </w:r>
      <w:r w:rsidR="00B565DD">
        <w:t xml:space="preserve"> contributes in </w:t>
      </w:r>
      <w:r w:rsidR="00345EE3">
        <w:t>an</w:t>
      </w:r>
      <w:r w:rsidR="00B565DD">
        <w:t xml:space="preserve"> </w:t>
      </w:r>
      <w:r w:rsidR="0096272E">
        <w:t xml:space="preserve">antagonistic or disruptive </w:t>
      </w:r>
      <w:r w:rsidR="00B565DD">
        <w:t>manner, so-called “dark participation”</w:t>
      </w:r>
      <w:r w:rsidR="0096272E">
        <w:t xml:space="preserve"> </w:t>
      </w:r>
      <w:r w:rsidR="0096272E">
        <w:lastRenderedPageBreak/>
        <w:t xml:space="preserve">(Quandt, </w:t>
      </w:r>
      <w:r w:rsidR="00396431">
        <w:t>2018</w:t>
      </w:r>
      <w:r w:rsidR="0096272E">
        <w:t>)</w:t>
      </w:r>
      <w:r w:rsidR="00B565DD">
        <w:t>.</w:t>
      </w:r>
      <w:r w:rsidR="00E5375B">
        <w:t xml:space="preserve"> These users spread hate speech and </w:t>
      </w:r>
      <w:r w:rsidR="00345EE3">
        <w:t>enter</w:t>
      </w:r>
      <w:r w:rsidR="00E5375B">
        <w:t xml:space="preserve"> discussion</w:t>
      </w:r>
      <w:r w:rsidR="00BA3B10">
        <w:t>s</w:t>
      </w:r>
      <w:r w:rsidR="00E5375B">
        <w:t xml:space="preserve"> in uncivil ways. </w:t>
      </w:r>
      <w:r w:rsidR="00B565DD">
        <w:t xml:space="preserve"> </w:t>
      </w:r>
    </w:p>
    <w:p w14:paraId="431EB5C1" w14:textId="77777777" w:rsidR="00E41C8C" w:rsidRDefault="00B565DD" w:rsidP="0044101E">
      <w:pPr>
        <w:ind w:firstLine="708"/>
      </w:pPr>
      <w:r>
        <w:t>On an emotional level, many users perceive the current media environment as draining</w:t>
      </w:r>
      <w:r w:rsidR="00DF46E5">
        <w:t>,</w:t>
      </w:r>
      <w:r>
        <w:t xml:space="preserve"> damaging</w:t>
      </w:r>
      <w:r w:rsidR="00F86335">
        <w:t xml:space="preserve"> </w:t>
      </w:r>
      <w:r w:rsidR="00DF46E5">
        <w:t>or even noxious</w:t>
      </w:r>
      <w:r w:rsidR="00F86335">
        <w:t xml:space="preserve"> (</w:t>
      </w:r>
      <w:r w:rsidR="00004009">
        <w:t>van Antwerpen et al., 2022</w:t>
      </w:r>
      <w:r w:rsidR="008478D7">
        <w:t>; Mathews et al., 2022</w:t>
      </w:r>
      <w:r w:rsidR="00F86335">
        <w:t>)</w:t>
      </w:r>
      <w:r w:rsidR="00D802C3">
        <w:t xml:space="preserve">. Information overload, news fatigue and alienation, cynicism and distrust have shifted from unpleasant side-effects to </w:t>
      </w:r>
      <w:r w:rsidR="00396431">
        <w:t>recurring experiences</w:t>
      </w:r>
      <w:r w:rsidR="00D802C3">
        <w:t xml:space="preserve"> felt by users trying to navigate the volatile</w:t>
      </w:r>
      <w:r w:rsidR="00A41B41">
        <w:t xml:space="preserve">, </w:t>
      </w:r>
      <w:r w:rsidR="00504FAF">
        <w:t>hybrid</w:t>
      </w:r>
      <w:r w:rsidR="00A41B41">
        <w:t xml:space="preserve"> </w:t>
      </w:r>
      <w:r w:rsidR="00045729">
        <w:t>news</w:t>
      </w:r>
      <w:r w:rsidR="00A41B41">
        <w:t xml:space="preserve"> landscape</w:t>
      </w:r>
      <w:r w:rsidR="00F86335">
        <w:t xml:space="preserve"> (</w:t>
      </w:r>
      <w:r w:rsidR="00263A93">
        <w:t xml:space="preserve">Newman et al., 2025; </w:t>
      </w:r>
      <w:r w:rsidR="00F86335">
        <w:t>Chadwick, 2017)</w:t>
      </w:r>
      <w:r w:rsidR="00A41B41">
        <w:t>.</w:t>
      </w:r>
      <w:r w:rsidR="00045729">
        <w:t xml:space="preserve"> </w:t>
      </w:r>
    </w:p>
    <w:p w14:paraId="0634C555" w14:textId="203ADC22" w:rsidR="0044101E" w:rsidRPr="0044101E" w:rsidRDefault="0044101E" w:rsidP="0044101E">
      <w:pPr>
        <w:ind w:firstLine="708"/>
      </w:pPr>
      <w:r w:rsidRPr="0044101E">
        <w:t>Media-psychological research has long theorised such experiences. Mood management theory (Zillman, 1988) proposes that audiences regulate affective states by selecting media content that prolongs positive and shortens negative moods, so that content eliciting sustained negative affect tends to be filtered out rather than sought out (Carbone et al., 2024; Knobloch-</w:t>
      </w:r>
      <w:proofErr w:type="spellStart"/>
      <w:r w:rsidRPr="0044101E">
        <w:t>Westerwick</w:t>
      </w:r>
      <w:proofErr w:type="spellEnd"/>
      <w:r w:rsidRPr="0044101E">
        <w:t xml:space="preserve"> &amp; Alter, 2006). Its mood-adjustment extension further suggests that users tune their media choices to the emotional requirements of anticipated tasks and social situations, so that the same news item may be regulated towards or away from depending on the user’s goals and context (Knobloch-</w:t>
      </w:r>
      <w:proofErr w:type="spellStart"/>
      <w:r w:rsidRPr="0044101E">
        <w:t>Westerwick</w:t>
      </w:r>
      <w:proofErr w:type="spellEnd"/>
      <w:r w:rsidRPr="0044101E">
        <w:t xml:space="preserve"> &amp; Alter, 2006). From this perspective, news is not uniformly noxious but becomes so when its affective pull conflicts with a user’s regulatory goals. Carbone </w:t>
      </w:r>
      <w:r w:rsidR="00106FF3">
        <w:t>and colleagues</w:t>
      </w:r>
      <w:r w:rsidRPr="0044101E">
        <w:t xml:space="preserve"> (2024) accordingly argue that psychological activation in response to news can drive users away from, rather than towards, further exposure, with mechanism</w:t>
      </w:r>
      <w:r w:rsidR="00C30F1B">
        <w:t>s</w:t>
      </w:r>
      <w:r w:rsidRPr="0044101E">
        <w:t xml:space="preserve"> of optimal arousal seeking, of regulation of affective states and of the alleviation of (also physical) discomfort engendered by cognitive dissonance are all at play in people’s news selection. Complementary evidence comes from research on issue fatigue, where prolonged and repetitive coverage of a single issue gradually flips the user’s evaluation from novel and stimulating to annoying and overwhelming, producing measurable increases in avoidance both when selecting news and while consuming it (Gurr &amp; </w:t>
      </w:r>
      <w:proofErr w:type="spellStart"/>
      <w:r w:rsidRPr="0044101E">
        <w:t>Metag</w:t>
      </w:r>
      <w:proofErr w:type="spellEnd"/>
      <w:r w:rsidRPr="0044101E">
        <w:t>, 2021). </w:t>
      </w:r>
    </w:p>
    <w:p w14:paraId="5578BFCF" w14:textId="77777777" w:rsidR="00F74ED9" w:rsidRDefault="0044101E" w:rsidP="0044101E">
      <w:pPr>
        <w:ind w:firstLine="708"/>
      </w:pPr>
      <w:r w:rsidRPr="0044101E">
        <w:lastRenderedPageBreak/>
        <w:t>What, then, distinguishes a merely unpleasant news experience from a toxic one? Building on the media</w:t>
      </w:r>
      <w:r w:rsidR="00C654DC" w:rsidRPr="0044101E">
        <w:t xml:space="preserve"> </w:t>
      </w:r>
      <w:r w:rsidRPr="0044101E">
        <w:t xml:space="preserve">psychology literature, we contend that toxicity is indexed by a recognisable bundle of subjective markers and behavioural responses rather than by any single feature of content. In their work on issue fatigue, Gurr and </w:t>
      </w:r>
      <w:proofErr w:type="spellStart"/>
      <w:r w:rsidRPr="0044101E">
        <w:t>Metag</w:t>
      </w:r>
      <w:proofErr w:type="spellEnd"/>
      <w:r w:rsidRPr="0044101E">
        <w:t xml:space="preserve"> (2021) operationalise this bundle along three dimensions: decreased processing involvement, obstructive negative emotions such as anger and annoyance, and perceived information overload. Jointly, these capture the user’s sense that the flow of news has exceeded their regulatory capacity. When such a state sets in, users deploy a slate of practices to cope with the potential harm felt (see </w:t>
      </w:r>
      <w:r w:rsidR="00F74ED9">
        <w:t>infra</w:t>
      </w:r>
      <w:r w:rsidRPr="0044101E">
        <w:t xml:space="preserve">). </w:t>
      </w:r>
    </w:p>
    <w:p w14:paraId="3183010E" w14:textId="4D667054" w:rsidR="0044101E" w:rsidRPr="0044101E" w:rsidRDefault="0044101E" w:rsidP="0044101E">
      <w:pPr>
        <w:ind w:firstLine="708"/>
      </w:pPr>
      <w:r w:rsidRPr="0044101E">
        <w:t xml:space="preserve">Reading toxicity through these psychophysiological and behavioural signatures identifies the harmful element mainly on the individual level. However, as information consumption also speaks to news users as </w:t>
      </w:r>
      <w:proofErr w:type="gramStart"/>
      <w:r w:rsidRPr="0044101E">
        <w:t>citizens, and</w:t>
      </w:r>
      <w:proofErr w:type="gramEnd"/>
      <w:r w:rsidRPr="0044101E">
        <w:t xml:space="preserve"> given that news perceived as harmful affects how people consume information, what is harmful from a personal level might also translate to the societal level</w:t>
      </w:r>
      <w:r w:rsidR="00275036">
        <w:t>.</w:t>
      </w:r>
      <w:r w:rsidRPr="0044101E">
        <w:t xml:space="preserve"> </w:t>
      </w:r>
      <w:r w:rsidR="00275036">
        <w:t>F</w:t>
      </w:r>
      <w:r w:rsidRPr="0044101E">
        <w:t>or example, as we will illustrate, some of the tactics to limit personal harm leads someone to reduce their public connection through news. Hence, a user-centred grounding of ‘toxic news’ does not imply a merely individual issue: news is (perceived as) ‘toxic’ when, for a given user and at a given moment, it reliably disrupts affective regulation or saturates processing capacity on t</w:t>
      </w:r>
      <w:r w:rsidR="00421B04">
        <w:t>h</w:t>
      </w:r>
      <w:r w:rsidRPr="0044101E">
        <w:t xml:space="preserve">e personal level, or when it elicits active avoidance and curation responses that reduce </w:t>
      </w:r>
      <w:r w:rsidR="00CE3245">
        <w:t>their</w:t>
      </w:r>
      <w:r w:rsidRPr="0044101E">
        <w:t xml:space="preserve"> public connection and hence diminishing that person’s role in the fabric of distributed citizenship</w:t>
      </w:r>
      <w:r w:rsidR="00EB21D7">
        <w:t xml:space="preserve"> (Moe</w:t>
      </w:r>
      <w:r w:rsidR="00963D69">
        <w:t>, 2020)</w:t>
      </w:r>
      <w:r w:rsidRPr="0044101E">
        <w:t xml:space="preserve">. </w:t>
      </w:r>
    </w:p>
    <w:p w14:paraId="7EB8898A" w14:textId="37330A6A" w:rsidR="002F1F5D" w:rsidRPr="004E3D7C" w:rsidRDefault="00045729" w:rsidP="004E3D7C">
      <w:pPr>
        <w:ind w:firstLine="708"/>
      </w:pPr>
      <w:r>
        <w:t>In sum, using news can be emotionally taxing and</w:t>
      </w:r>
      <w:r w:rsidR="003F69B4">
        <w:t xml:space="preserve"> can</w:t>
      </w:r>
      <w:r>
        <w:t xml:space="preserve"> have a detrimental</w:t>
      </w:r>
      <w:r w:rsidR="004C45D9">
        <w:t>, noxious</w:t>
      </w:r>
      <w:r>
        <w:t xml:space="preserve"> impact on mental wellbeing</w:t>
      </w:r>
      <w:r w:rsidR="004E3D7C">
        <w:t xml:space="preserve"> and on public connection</w:t>
      </w:r>
      <w:r>
        <w:t>.</w:t>
      </w:r>
      <w:r w:rsidR="00BA3B10">
        <w:t xml:space="preserve"> </w:t>
      </w:r>
      <w:r w:rsidR="004E3D7C" w:rsidRPr="0044101E">
        <w:t>In what follows, we use ‘toxicity’ to refer to experienced harm at the individual affective or cognitive level or at the societal, connective level</w:t>
      </w:r>
      <w:r w:rsidR="004E3D7C">
        <w:t xml:space="preserve"> </w:t>
      </w:r>
      <w:r w:rsidR="00A953C8">
        <w:t>(</w:t>
      </w:r>
      <w:r w:rsidR="00115D0E">
        <w:t xml:space="preserve">consistent with </w:t>
      </w:r>
      <w:r w:rsidR="00A953C8">
        <w:t>Picone and Truyens, forthcoming)</w:t>
      </w:r>
      <w:r w:rsidR="00E5375B">
        <w:t>.</w:t>
      </w:r>
    </w:p>
    <w:p w14:paraId="05983F03" w14:textId="77777777" w:rsidR="007F1D88" w:rsidRDefault="007F1D88">
      <w:pPr>
        <w:rPr>
          <w:b/>
          <w:bCs/>
        </w:rPr>
      </w:pPr>
    </w:p>
    <w:p w14:paraId="7CA69832" w14:textId="6BCBD431" w:rsidR="002F1F5D" w:rsidRPr="002F1F5D" w:rsidRDefault="002F1F5D">
      <w:pPr>
        <w:rPr>
          <w:b/>
          <w:bCs/>
        </w:rPr>
      </w:pPr>
      <w:r w:rsidRPr="002F1F5D">
        <w:rPr>
          <w:b/>
          <w:bCs/>
        </w:rPr>
        <w:lastRenderedPageBreak/>
        <w:t>Public connection under pressure</w:t>
      </w:r>
    </w:p>
    <w:p w14:paraId="2C120EAF" w14:textId="6A4B5CB8" w:rsidR="00BA3B10" w:rsidRDefault="00BA3B10">
      <w:r>
        <w:t>If news use is one infrastructure through which public connection is sustained</w:t>
      </w:r>
      <w:r w:rsidR="00D21B0E">
        <w:t xml:space="preserve"> (</w:t>
      </w:r>
      <w:proofErr w:type="spellStart"/>
      <w:r w:rsidR="00004009">
        <w:t>Couldry</w:t>
      </w:r>
      <w:proofErr w:type="spellEnd"/>
      <w:r w:rsidR="00004009">
        <w:t xml:space="preserve"> et al., 20</w:t>
      </w:r>
      <w:r w:rsidR="0031043A">
        <w:t>07</w:t>
      </w:r>
      <w:r w:rsidR="00004009">
        <w:t>; Moe and Ytre-Arne, 2021</w:t>
      </w:r>
      <w:r w:rsidR="00D21B0E">
        <w:t>)</w:t>
      </w:r>
      <w:r>
        <w:t>, perceived toxicity can disrupt that infrastructure by encouraging avoidance, distrust, and more fragmented patterns of attention</w:t>
      </w:r>
      <w:r w:rsidR="00D21B0E">
        <w:t xml:space="preserve"> (Newman et al., 2025; </w:t>
      </w:r>
      <w:r w:rsidR="00004009">
        <w:t>de Bruin et al., 2025</w:t>
      </w:r>
      <w:r w:rsidR="00D21B0E">
        <w:t>)</w:t>
      </w:r>
      <w:r>
        <w:t>. As shared reference points weaken</w:t>
      </w:r>
      <w:r w:rsidR="001D6825">
        <w:t xml:space="preserve"> (Picone and Vandenplas, 2022)</w:t>
      </w:r>
      <w:r>
        <w:t xml:space="preserve"> and citizens become more reliant on selective intermediaries</w:t>
      </w:r>
      <w:r w:rsidR="001D6825">
        <w:t xml:space="preserve"> (</w:t>
      </w:r>
      <w:r w:rsidR="00004009">
        <w:t>Kalogeropoulos et al., 2019; Nielsen and Ganter, 2018</w:t>
      </w:r>
      <w:r w:rsidR="001D6825">
        <w:t>)</w:t>
      </w:r>
      <w:r>
        <w:t xml:space="preserve">, the conditions for maintaining a stable shared agenda become more volatile. In this sense, toxicity </w:t>
      </w:r>
      <w:r w:rsidR="00851550">
        <w:t>does</w:t>
      </w:r>
      <w:r>
        <w:t xml:space="preserve"> not only </w:t>
      </w:r>
      <w:r w:rsidR="00851550">
        <w:t xml:space="preserve">lead to </w:t>
      </w:r>
      <w:r>
        <w:t>an individual burden but potential</w:t>
      </w:r>
      <w:r w:rsidR="00C22860">
        <w:t xml:space="preserve">ly also to a reconfiguration </w:t>
      </w:r>
      <w:r>
        <w:t>of the informational, communal, and civic functions through which people stay oriented to matters of common concern</w:t>
      </w:r>
      <w:r w:rsidR="001D6825">
        <w:t xml:space="preserve"> (</w:t>
      </w:r>
      <w:proofErr w:type="spellStart"/>
      <w:r w:rsidR="001D6825">
        <w:t>Couldry</w:t>
      </w:r>
      <w:proofErr w:type="spellEnd"/>
      <w:r w:rsidR="001D6825">
        <w:t xml:space="preserve">, </w:t>
      </w:r>
      <w:r w:rsidR="00004009">
        <w:t>2012</w:t>
      </w:r>
      <w:r w:rsidR="001D6825">
        <w:t xml:space="preserve">; </w:t>
      </w:r>
      <w:r w:rsidR="00004009">
        <w:t>Nam, 2021</w:t>
      </w:r>
      <w:r w:rsidR="001D6825">
        <w:t>)</w:t>
      </w:r>
      <w:r w:rsidR="00A953C8">
        <w:t xml:space="preserve">, i.e., how people maintain public </w:t>
      </w:r>
      <w:r w:rsidR="00AD4A2D">
        <w:t>connection</w:t>
      </w:r>
      <w:r w:rsidR="00A953C8">
        <w:t xml:space="preserve"> may be at stake.</w:t>
      </w:r>
    </w:p>
    <w:p w14:paraId="5D864720" w14:textId="5854BF92" w:rsidR="008E7A6A" w:rsidRDefault="00DB1373" w:rsidP="002F0A96">
      <w:pPr>
        <w:ind w:firstLine="708"/>
      </w:pPr>
      <w:r>
        <w:t xml:space="preserve">Informational pathways, leading people to accurate, relevant, and timely information about public affairs and </w:t>
      </w:r>
      <w:r w:rsidR="002F0A96">
        <w:t>informing</w:t>
      </w:r>
      <w:r>
        <w:t xml:space="preserve"> them about political and societal issues, </w:t>
      </w:r>
      <w:r w:rsidR="0096272E">
        <w:t>may become less routinely traversed</w:t>
      </w:r>
      <w:r w:rsidR="00161AEC">
        <w:t xml:space="preserve"> (</w:t>
      </w:r>
      <w:r w:rsidR="00004009">
        <w:t xml:space="preserve">Nielsen, 2017; Aalberg </w:t>
      </w:r>
      <w:r w:rsidR="002A7299">
        <w:t>et al.</w:t>
      </w:r>
      <w:r w:rsidR="00004009">
        <w:t>, 201</w:t>
      </w:r>
      <w:r w:rsidR="002A7299">
        <w:t>3</w:t>
      </w:r>
      <w:r w:rsidR="00161AEC">
        <w:t>)</w:t>
      </w:r>
      <w:r w:rsidR="0096272E">
        <w:t xml:space="preserve">, especially among those who respond to toxicity </w:t>
      </w:r>
      <w:r w:rsidR="0072050B">
        <w:t xml:space="preserve">with coping </w:t>
      </w:r>
      <w:r w:rsidR="00AF76AA">
        <w:t>tactics</w:t>
      </w:r>
      <w:r w:rsidR="00E9234D">
        <w:t xml:space="preserve"> </w:t>
      </w:r>
      <w:r w:rsidR="00F40C57">
        <w:t xml:space="preserve">that entail a more structural disconnection from </w:t>
      </w:r>
      <w:r w:rsidR="00585E82">
        <w:t>public matters, such as</w:t>
      </w:r>
      <w:r w:rsidR="00E66F59">
        <w:t xml:space="preserve"> </w:t>
      </w:r>
      <w:r w:rsidR="003B3364">
        <w:t xml:space="preserve">extensive news </w:t>
      </w:r>
      <w:r w:rsidR="0096272E">
        <w:t xml:space="preserve">avoidance or </w:t>
      </w:r>
      <w:r w:rsidR="00DB4FDE">
        <w:t>severely personalised news</w:t>
      </w:r>
      <w:r w:rsidR="0096272E">
        <w:t xml:space="preserve"> curation</w:t>
      </w:r>
      <w:r w:rsidR="00161AEC">
        <w:t xml:space="preserve"> (</w:t>
      </w:r>
      <w:r w:rsidR="00004009">
        <w:t>Villi et al., 2021; Merten, 2020</w:t>
      </w:r>
      <w:r w:rsidR="00161AEC">
        <w:t>)</w:t>
      </w:r>
      <w:r>
        <w:t>.</w:t>
      </w:r>
    </w:p>
    <w:p w14:paraId="6DE973F9" w14:textId="52ED5C4F" w:rsidR="00A44083" w:rsidRDefault="00DB1373" w:rsidP="002F0A96">
      <w:pPr>
        <w:ind w:firstLine="708"/>
      </w:pPr>
      <w:r>
        <w:t>Moreover, the same story unfolds for facilitating communal and interactive pathways. News enables the first by constructing “imagined communities”</w:t>
      </w:r>
      <w:r w:rsidR="00A11A9D">
        <w:t xml:space="preserve"> (</w:t>
      </w:r>
      <w:r w:rsidR="00004009">
        <w:t>Anderson</w:t>
      </w:r>
      <w:r w:rsidR="0016429E">
        <w:t xml:space="preserve"> in Humphries</w:t>
      </w:r>
      <w:r w:rsidR="00004009">
        <w:t xml:space="preserve">, </w:t>
      </w:r>
      <w:r w:rsidR="00684A50">
        <w:t>2006</w:t>
      </w:r>
      <w:r w:rsidR="00A11A9D">
        <w:t>)</w:t>
      </w:r>
      <w:r>
        <w:t>, binding subsystems, such as politics, sports, and culture</w:t>
      </w:r>
      <w:r w:rsidR="00A11A9D">
        <w:t xml:space="preserve"> (</w:t>
      </w:r>
      <w:r w:rsidR="00004009">
        <w:t>Meier et al., 2022</w:t>
      </w:r>
      <w:r w:rsidR="00A11A9D">
        <w:t>)</w:t>
      </w:r>
      <w:r>
        <w:t xml:space="preserve">, and strengthening </w:t>
      </w:r>
      <w:r w:rsidR="00F121D9">
        <w:t>local identities by focusing on shared interests and common concerns</w:t>
      </w:r>
      <w:r w:rsidR="00A11A9D">
        <w:t xml:space="preserve"> (</w:t>
      </w:r>
      <w:r w:rsidR="00004009">
        <w:t>Neumann and Moy, 2025</w:t>
      </w:r>
      <w:r w:rsidR="00A11A9D">
        <w:t>)</w:t>
      </w:r>
      <w:r w:rsidR="00F121D9">
        <w:t>, which can serve as a counterweight to polari</w:t>
      </w:r>
      <w:r w:rsidR="00666B99">
        <w:t>s</w:t>
      </w:r>
      <w:r w:rsidR="00F121D9">
        <w:t>ed narratives</w:t>
      </w:r>
      <w:r w:rsidR="00A11A9D">
        <w:t xml:space="preserve"> (</w:t>
      </w:r>
      <w:r w:rsidR="00004009">
        <w:t>Neuman</w:t>
      </w:r>
      <w:r w:rsidR="008A3056">
        <w:t>n</w:t>
      </w:r>
      <w:r w:rsidR="00004009">
        <w:t xml:space="preserve"> and Moy, 2025</w:t>
      </w:r>
      <w:r w:rsidR="00A11A9D">
        <w:t>)</w:t>
      </w:r>
      <w:r w:rsidR="00F121D9">
        <w:t>. News paves the way for the latter by providing the “talk of the day”, a form of sociability</w:t>
      </w:r>
      <w:r w:rsidR="00A11A9D">
        <w:t xml:space="preserve"> (</w:t>
      </w:r>
      <w:r w:rsidR="00004009">
        <w:t>Swart, 2021</w:t>
      </w:r>
      <w:r w:rsidR="00A11A9D">
        <w:t>)</w:t>
      </w:r>
      <w:r w:rsidR="00F121D9">
        <w:t>. On a higher level</w:t>
      </w:r>
      <w:r w:rsidR="00744D91">
        <w:t xml:space="preserve">, public discourse is facilitated and a space for dialogue on </w:t>
      </w:r>
      <w:r w:rsidR="00744D91">
        <w:lastRenderedPageBreak/>
        <w:t>the common good, essentially bringing “the public” into existence through communication</w:t>
      </w:r>
      <w:r w:rsidR="00B47BEE">
        <w:t xml:space="preserve"> (</w:t>
      </w:r>
      <w:r w:rsidR="00004009">
        <w:t>Tandoc and Thomas, 2015; Carey, 2007</w:t>
      </w:r>
      <w:r w:rsidR="00B47BEE">
        <w:t>)</w:t>
      </w:r>
      <w:r w:rsidR="00744D91">
        <w:t>.</w:t>
      </w:r>
      <w:r w:rsidR="00666B99">
        <w:t xml:space="preserve"> </w:t>
      </w:r>
    </w:p>
    <w:p w14:paraId="149EF099" w14:textId="33011306" w:rsidR="002F1F5D" w:rsidRDefault="00666B99" w:rsidP="002F0A96">
      <w:pPr>
        <w:ind w:firstLine="708"/>
      </w:pPr>
      <w:r>
        <w:t>Finally, the fostering of civic duty and political engagement</w:t>
      </w:r>
      <w:r w:rsidR="00533EEF">
        <w:t xml:space="preserve">, </w:t>
      </w:r>
      <w:r>
        <w:t>or the civic pathway</w:t>
      </w:r>
      <w:r w:rsidR="00533EEF">
        <w:t xml:space="preserve">, </w:t>
      </w:r>
      <w:r w:rsidR="00A44083">
        <w:t>of news is contested</w:t>
      </w:r>
      <w:r>
        <w:t>. Staying informed is layered and treacherous</w:t>
      </w:r>
      <w:r w:rsidR="00B47BEE">
        <w:t xml:space="preserve"> (</w:t>
      </w:r>
      <w:r w:rsidR="002E0FA1">
        <w:t>Volk</w:t>
      </w:r>
      <w:r w:rsidR="00004009">
        <w:t xml:space="preserve"> et al., </w:t>
      </w:r>
      <w:r w:rsidR="002E0FA1">
        <w:t>2025</w:t>
      </w:r>
      <w:r w:rsidR="00B47BEE">
        <w:t>)</w:t>
      </w:r>
      <w:r>
        <w:t>. Mobilisation of citizens around political and social issues is</w:t>
      </w:r>
      <w:r w:rsidR="002F1F5D">
        <w:t xml:space="preserve"> also</w:t>
      </w:r>
      <w:r>
        <w:t xml:space="preserve"> more dispersed in digital media spheres</w:t>
      </w:r>
      <w:r w:rsidR="00B47BEE">
        <w:t xml:space="preserve"> (</w:t>
      </w:r>
      <w:r w:rsidR="00004009">
        <w:t>Shehata et al., 2016; Park and Kaye, 2018</w:t>
      </w:r>
      <w:r w:rsidR="00B47BEE">
        <w:t>)</w:t>
      </w:r>
      <w:r>
        <w:t>.</w:t>
      </w:r>
      <w:r w:rsidR="00A44083">
        <w:t xml:space="preserve"> </w:t>
      </w:r>
      <w:r w:rsidR="00B47BEE">
        <w:t>Therefore, n</w:t>
      </w:r>
      <w:r w:rsidR="00A44083">
        <w:t>ews-as-civic-duty is experienced as more burdensome</w:t>
      </w:r>
      <w:r w:rsidR="00B47BEE">
        <w:t xml:space="preserve"> (</w:t>
      </w:r>
      <w:r w:rsidR="00004009">
        <w:t>Beseler et al., 2023; Borchgrevink-</w:t>
      </w:r>
      <w:proofErr w:type="spellStart"/>
      <w:r w:rsidR="00004009">
        <w:t>Brækhus</w:t>
      </w:r>
      <w:proofErr w:type="spellEnd"/>
      <w:r w:rsidR="00004009">
        <w:t xml:space="preserve"> and Moe, 2023</w:t>
      </w:r>
      <w:r w:rsidR="00B47BEE">
        <w:t>)</w:t>
      </w:r>
      <w:r w:rsidR="00A44083">
        <w:t>.</w:t>
      </w:r>
    </w:p>
    <w:p w14:paraId="7DD5FE6D" w14:textId="79C735DB" w:rsidR="005A6E1F" w:rsidRDefault="00AD4A2D" w:rsidP="00D93746">
      <w:pPr>
        <w:ind w:firstLine="708"/>
      </w:pPr>
      <w:r>
        <w:t>We recognise that maintaining public connection and citizenship should not</w:t>
      </w:r>
      <w:r w:rsidR="00D93746">
        <w:t xml:space="preserve">, </w:t>
      </w:r>
      <w:r>
        <w:t>and is not</w:t>
      </w:r>
      <w:r w:rsidR="00D93746">
        <w:t xml:space="preserve">, </w:t>
      </w:r>
      <w:r>
        <w:t xml:space="preserve">solely a task that can be outsourced to news and/or news media. Following </w:t>
      </w:r>
      <w:r w:rsidR="00B47BEE">
        <w:t xml:space="preserve">Hallvard </w:t>
      </w:r>
      <w:r>
        <w:t>Moe’s</w:t>
      </w:r>
      <w:r w:rsidR="00B47BEE">
        <w:t xml:space="preserve"> (2020; 2023)</w:t>
      </w:r>
      <w:r>
        <w:t xml:space="preserve"> proposition of envisioning citizenship and public connection as distributed across arenas and communicative modes, news is just one cog in the machine.</w:t>
      </w:r>
      <w:r w:rsidR="00E20FA7">
        <w:t xml:space="preserve"> </w:t>
      </w:r>
      <w:r w:rsidR="00D20DB8">
        <w:t>Notwithstanding</w:t>
      </w:r>
      <w:r w:rsidR="00E20FA7">
        <w:t xml:space="preserve">, news engagement </w:t>
      </w:r>
      <w:r w:rsidR="00E95312">
        <w:t>is often associated with</w:t>
      </w:r>
      <w:r w:rsidR="00E20FA7">
        <w:t xml:space="preserve"> democratic and social outcomes</w:t>
      </w:r>
      <w:r w:rsidR="005352CF">
        <w:t xml:space="preserve"> (</w:t>
      </w:r>
      <w:r w:rsidR="00350071">
        <w:t>Petre, 2021; Prior, 2007; Choi, 2024</w:t>
      </w:r>
      <w:r w:rsidR="005352CF">
        <w:t>)</w:t>
      </w:r>
      <w:r w:rsidR="00E20FA7">
        <w:t>. It is a primary driver of political learning</w:t>
      </w:r>
      <w:r w:rsidR="005352CF">
        <w:t xml:space="preserve"> (</w:t>
      </w:r>
      <w:r w:rsidR="00350071">
        <w:t>Peeters et al., 2025; Gil de Zúñiga et al., 2021</w:t>
      </w:r>
      <w:r w:rsidR="005352CF">
        <w:t>)</w:t>
      </w:r>
      <w:r w:rsidR="00E20FA7">
        <w:t xml:space="preserve">. </w:t>
      </w:r>
      <w:r w:rsidR="00D6107A">
        <w:t>Furthermore, n</w:t>
      </w:r>
      <w:r w:rsidR="00E20FA7">
        <w:t>ews functions as cultural and social binding forces, enabling citizens to see themselves as part of a collective</w:t>
      </w:r>
      <w:r w:rsidR="005352CF">
        <w:t xml:space="preserve"> (</w:t>
      </w:r>
      <w:r w:rsidR="00DF7092">
        <w:t>Shehata</w:t>
      </w:r>
      <w:r w:rsidR="00350071">
        <w:t xml:space="preserve"> et al., 202</w:t>
      </w:r>
      <w:r w:rsidR="00DF7092">
        <w:t>1</w:t>
      </w:r>
      <w:r w:rsidR="005352CF">
        <w:t>)</w:t>
      </w:r>
      <w:r w:rsidR="00E20FA7">
        <w:t xml:space="preserve">. </w:t>
      </w:r>
    </w:p>
    <w:p w14:paraId="1BC21E5C" w14:textId="3EC4F35D" w:rsidR="00244AC6" w:rsidRDefault="00244AC6" w:rsidP="00D93746">
      <w:pPr>
        <w:ind w:firstLine="708"/>
      </w:pPr>
      <w:r>
        <w:t>The relationship between news engagement and civic activity is often reciprocal and mutually reinforcing</w:t>
      </w:r>
      <w:r w:rsidR="005352CF">
        <w:t xml:space="preserve"> (</w:t>
      </w:r>
      <w:r w:rsidR="00350071" w:rsidRPr="00E5386C">
        <w:t>Norris, 2000;</w:t>
      </w:r>
      <w:r w:rsidR="00350071">
        <w:t xml:space="preserve"> Shehata et al., 2016</w:t>
      </w:r>
      <w:r w:rsidR="005352CF">
        <w:t>)</w:t>
      </w:r>
      <w:r>
        <w:t>.</w:t>
      </w:r>
      <w:r w:rsidR="009C52F4">
        <w:t xml:space="preserve"> And even though in </w:t>
      </w:r>
      <w:r w:rsidR="005C2E22">
        <w:t xml:space="preserve">the case of distributed citizenship not </w:t>
      </w:r>
      <w:r w:rsidR="00C802B4">
        <w:t>all citizens need to be plugged into the</w:t>
      </w:r>
      <w:r w:rsidR="008A0190">
        <w:t xml:space="preserve"> news</w:t>
      </w:r>
      <w:r w:rsidR="0002235B">
        <w:t xml:space="preserve"> all the time</w:t>
      </w:r>
      <w:r w:rsidR="0097629A">
        <w:t xml:space="preserve"> for </w:t>
      </w:r>
      <w:r w:rsidR="00F3044E">
        <w:t>issues</w:t>
      </w:r>
      <w:r w:rsidR="004A429B">
        <w:t xml:space="preserve"> to </w:t>
      </w:r>
      <w:r w:rsidR="00D83D01">
        <w:t xml:space="preserve">still </w:t>
      </w:r>
      <w:r w:rsidR="004A429B">
        <w:t>be s</w:t>
      </w:r>
      <w:r w:rsidR="007D29F7">
        <w:t>ignalled and spread</w:t>
      </w:r>
      <w:r w:rsidR="00950F4F">
        <w:t xml:space="preserve"> across </w:t>
      </w:r>
      <w:r w:rsidR="00D75B80">
        <w:t>the c</w:t>
      </w:r>
      <w:r w:rsidR="00197268">
        <w:t>itizenry</w:t>
      </w:r>
      <w:r w:rsidR="00E5386C">
        <w:t>;</w:t>
      </w:r>
      <w:r w:rsidR="0002235B">
        <w:t xml:space="preserve"> </w:t>
      </w:r>
      <w:r w:rsidR="006F04AC">
        <w:t xml:space="preserve">for the latter to happen, </w:t>
      </w:r>
      <w:r w:rsidR="00197268">
        <w:t xml:space="preserve">some citizens </w:t>
      </w:r>
      <w:r w:rsidR="00E44895">
        <w:t xml:space="preserve">will </w:t>
      </w:r>
      <w:r w:rsidR="00197268">
        <w:t xml:space="preserve">still need </w:t>
      </w:r>
      <w:r w:rsidR="00C66414">
        <w:t xml:space="preserve">access </w:t>
      </w:r>
      <w:r w:rsidR="00B37047">
        <w:t>to</w:t>
      </w:r>
      <w:r w:rsidR="00A145F3">
        <w:t xml:space="preserve"> </w:t>
      </w:r>
      <w:r w:rsidR="00FF7FF6">
        <w:t xml:space="preserve">the informational infrastructure </w:t>
      </w:r>
      <w:r w:rsidR="007F6877">
        <w:t xml:space="preserve">maintained by news media. </w:t>
      </w:r>
      <w:r w:rsidR="00464C20">
        <w:t>This</w:t>
      </w:r>
      <w:r w:rsidR="00907481">
        <w:t xml:space="preserve"> access or engagement</w:t>
      </w:r>
      <w:r w:rsidR="00464C20">
        <w:t xml:space="preserve"> provides a shared window to the world (Vandenplas &amp; Picone, 2021)</w:t>
      </w:r>
      <w:r w:rsidR="00907481">
        <w:t>,</w:t>
      </w:r>
      <w:r w:rsidR="00464C20">
        <w:t xml:space="preserve"> inducing</w:t>
      </w:r>
      <w:r w:rsidR="00907481">
        <w:t xml:space="preserve"> </w:t>
      </w:r>
      <w:r w:rsidR="00134A35">
        <w:t>public connection</w:t>
      </w:r>
      <w:r w:rsidR="00464C20">
        <w:t>.</w:t>
      </w:r>
    </w:p>
    <w:p w14:paraId="5E4C54B5" w14:textId="47D1FD2A" w:rsidR="00957FB3" w:rsidRDefault="00244AC6" w:rsidP="002F0A96">
      <w:pPr>
        <w:ind w:firstLine="708"/>
      </w:pPr>
      <w:r>
        <w:t xml:space="preserve">These dimensions of citizenship and public connection are the most </w:t>
      </w:r>
      <w:r w:rsidR="00B227BC">
        <w:t xml:space="preserve">prevalent among citizens who frequently </w:t>
      </w:r>
      <w:r w:rsidR="00F22939">
        <w:t>use news</w:t>
      </w:r>
      <w:r w:rsidR="005352CF">
        <w:t xml:space="preserve"> (Vandenplas and Picone, 2021; Picone and Vandenplas, 2022)</w:t>
      </w:r>
      <w:r w:rsidR="00F22939">
        <w:t xml:space="preserve">. </w:t>
      </w:r>
      <w:r w:rsidR="00492BB9">
        <w:t xml:space="preserve">Although, a quality versus quantity paradox exists. </w:t>
      </w:r>
      <w:r w:rsidR="006F0C7A">
        <w:t xml:space="preserve">High use does </w:t>
      </w:r>
      <w:r w:rsidR="006F0C7A">
        <w:lastRenderedPageBreak/>
        <w:t>not always equate to high knowledge</w:t>
      </w:r>
      <w:r w:rsidR="005352CF">
        <w:t xml:space="preserve"> (</w:t>
      </w:r>
      <w:r w:rsidR="00350071">
        <w:t>Castro et al., 2021</w:t>
      </w:r>
      <w:r w:rsidR="005352CF">
        <w:t>)</w:t>
      </w:r>
      <w:r w:rsidR="006F0C7A">
        <w:t>. “</w:t>
      </w:r>
      <w:proofErr w:type="spellStart"/>
      <w:r w:rsidR="006F0C7A">
        <w:t>Hyperconsumers</w:t>
      </w:r>
      <w:proofErr w:type="spellEnd"/>
      <w:r w:rsidR="006F0C7A">
        <w:t>” who use a vast multitude of online outlets and social platforms often have lower political knowledge than average</w:t>
      </w:r>
      <w:r w:rsidR="005352CF">
        <w:t xml:space="preserve"> (</w:t>
      </w:r>
      <w:r w:rsidR="00350071">
        <w:t>van Erkel and Van Aelst, 202</w:t>
      </w:r>
      <w:r w:rsidR="00AB176F">
        <w:t>1</w:t>
      </w:r>
      <w:r w:rsidR="005352CF">
        <w:t>)</w:t>
      </w:r>
      <w:r w:rsidR="006F0C7A">
        <w:t xml:space="preserve">, likely due to information overload and a tendency towards “news snacking” rather than deep </w:t>
      </w:r>
      <w:r w:rsidR="00FC0231">
        <w:t>engagement</w:t>
      </w:r>
      <w:r w:rsidR="005352CF">
        <w:t xml:space="preserve"> (</w:t>
      </w:r>
      <w:r w:rsidR="00350071">
        <w:t>Molyneux, 2018; Van Damme et al., 2015</w:t>
      </w:r>
      <w:r w:rsidR="005352CF">
        <w:t>)</w:t>
      </w:r>
      <w:r w:rsidR="006F0C7A">
        <w:t>.</w:t>
      </w:r>
      <w:r w:rsidR="00957FB3">
        <w:t xml:space="preserve"> This shallowness could also be reflected on the level of civic activity</w:t>
      </w:r>
      <w:r w:rsidR="00FB38DC">
        <w:t xml:space="preserve"> and public connection</w:t>
      </w:r>
      <w:r w:rsidR="00957FB3">
        <w:t>.</w:t>
      </w:r>
      <w:r w:rsidR="00064983">
        <w:t xml:space="preserve"> </w:t>
      </w:r>
    </w:p>
    <w:p w14:paraId="1D4753A8" w14:textId="5E2F6E69" w:rsidR="00E5386C" w:rsidRDefault="00064983" w:rsidP="002F0A96">
      <w:pPr>
        <w:ind w:firstLine="708"/>
      </w:pPr>
      <w:r>
        <w:t>Of course, news users rarely rely on one pathway to news.</w:t>
      </w:r>
      <w:r w:rsidR="00FC0231">
        <w:t xml:space="preserve"> </w:t>
      </w:r>
      <w:r>
        <w:t xml:space="preserve">Cross-media news use is </w:t>
      </w:r>
      <w:r w:rsidR="000434B5">
        <w:t>often</w:t>
      </w:r>
      <w:r>
        <w:t xml:space="preserve"> described as</w:t>
      </w:r>
      <w:r w:rsidR="005352CF">
        <w:t xml:space="preserve"> users</w:t>
      </w:r>
      <w:r>
        <w:t xml:space="preserve"> having a news diet or repertoire</w:t>
      </w:r>
      <w:r w:rsidR="00FC0231">
        <w:t>. A news repertoire consists of all the devices, channels and sources someone regularly uses for news</w:t>
      </w:r>
      <w:r w:rsidR="005352CF">
        <w:t xml:space="preserve"> (Andersen et al., 2021; </w:t>
      </w:r>
      <w:proofErr w:type="spellStart"/>
      <w:r w:rsidR="005352CF">
        <w:t>Hasebrink</w:t>
      </w:r>
      <w:proofErr w:type="spellEnd"/>
      <w:r w:rsidR="005352CF">
        <w:t xml:space="preserve"> and Hepp, 2017)</w:t>
      </w:r>
      <w:r w:rsidR="00FC0231">
        <w:t xml:space="preserve">. Numerous studies have identified archetypal repertoires. </w:t>
      </w:r>
      <w:r w:rsidR="007757AF">
        <w:t>Some users feature a ‘panoramic’ repertoire, with a broad range of devices, channels and sources they frequently use. Some feature a ‘limited’ repertoire, with in contra</w:t>
      </w:r>
      <w:r>
        <w:t>s</w:t>
      </w:r>
      <w:r w:rsidR="007757AF">
        <w:t>t a narrow range</w:t>
      </w:r>
      <w:r w:rsidR="005352CF">
        <w:t xml:space="preserve"> (e.g., </w:t>
      </w:r>
      <w:r w:rsidR="00350071">
        <w:t>Castro et al., 202</w:t>
      </w:r>
      <w:r w:rsidR="005F5A95">
        <w:t>1</w:t>
      </w:r>
      <w:r w:rsidR="00350071">
        <w:t>; Park et al., 2025; Q</w:t>
      </w:r>
      <w:r w:rsidR="00DE3555">
        <w:t>u</w:t>
      </w:r>
      <w:r w:rsidR="00350071">
        <w:t xml:space="preserve"> and Lu, 2025</w:t>
      </w:r>
      <w:r w:rsidR="005352CF">
        <w:t>)</w:t>
      </w:r>
      <w:r w:rsidR="007757AF">
        <w:t xml:space="preserve">. </w:t>
      </w:r>
      <w:r w:rsidR="00E95312">
        <w:t>Thus, repertoire research shows that breadth of access does not automatically translate into deeper public connection</w:t>
      </w:r>
      <w:r w:rsidR="00C321AE">
        <w:t xml:space="preserve">: </w:t>
      </w:r>
      <w:r w:rsidR="00E95312">
        <w:t xml:space="preserve">highly fragmented and </w:t>
      </w:r>
      <w:proofErr w:type="gramStart"/>
      <w:r w:rsidR="00E95312">
        <w:t>high-frequency</w:t>
      </w:r>
      <w:proofErr w:type="gramEnd"/>
      <w:r w:rsidR="00E95312">
        <w:t xml:space="preserve"> “snacking” patterns may coexist with limited political learning, underscoring </w:t>
      </w:r>
      <w:r w:rsidR="000D12F2">
        <w:t xml:space="preserve">that </w:t>
      </w:r>
      <w:r w:rsidR="00E95312">
        <w:t xml:space="preserve">how citizens cope </w:t>
      </w:r>
      <w:r w:rsidR="000D12F2">
        <w:t xml:space="preserve">with </w:t>
      </w:r>
      <w:r w:rsidR="00E95312">
        <w:t xml:space="preserve">and curate </w:t>
      </w:r>
      <w:r w:rsidR="000D12F2">
        <w:t xml:space="preserve">news </w:t>
      </w:r>
      <w:r w:rsidR="0094029A">
        <w:t>(quality)</w:t>
      </w:r>
      <w:r w:rsidR="00201FB6">
        <w:t xml:space="preserve"> matters</w:t>
      </w:r>
      <w:r w:rsidR="00E95312">
        <w:t xml:space="preserve">, </w:t>
      </w:r>
      <w:r w:rsidR="001B69B1">
        <w:t xml:space="preserve">and </w:t>
      </w:r>
      <w:r w:rsidR="00E95312">
        <w:t>not only how much news they use</w:t>
      </w:r>
      <w:r w:rsidR="0094029A">
        <w:t xml:space="preserve"> (quantity)</w:t>
      </w:r>
      <w:r w:rsidR="00E95312">
        <w:t>.</w:t>
      </w:r>
      <w:r w:rsidR="006B27A6">
        <w:t xml:space="preserve"> On the other hand, </w:t>
      </w:r>
      <w:r w:rsidR="00EC6225">
        <w:t>Picone</w:t>
      </w:r>
      <w:r w:rsidR="00D67833">
        <w:t xml:space="preserve"> and Vandenplas </w:t>
      </w:r>
      <w:r w:rsidR="002C24D5">
        <w:t xml:space="preserve">(2022) </w:t>
      </w:r>
      <w:r w:rsidR="00D67833">
        <w:t>in their work find indications that</w:t>
      </w:r>
      <w:r w:rsidR="00C56FA3">
        <w:t xml:space="preserve">, even after controlling for sociodemographic background, </w:t>
      </w:r>
      <w:r w:rsidR="00D67833">
        <w:t>people with a broader news repertoire</w:t>
      </w:r>
      <w:r w:rsidR="00C56FA3">
        <w:t xml:space="preserve"> ex</w:t>
      </w:r>
      <w:r w:rsidR="004D4B89">
        <w:t xml:space="preserve">hibit differences </w:t>
      </w:r>
      <w:r w:rsidR="001A1FAD">
        <w:t xml:space="preserve">in their civic attitude, </w:t>
      </w:r>
      <w:r w:rsidR="00DA0C7D">
        <w:t>most notably less adherence to anti-migration attitudes than people with a rather limited news repertoire</w:t>
      </w:r>
      <w:r w:rsidR="00D27345">
        <w:t>.</w:t>
      </w:r>
      <w:r w:rsidR="001A1FAD">
        <w:t xml:space="preserve"> </w:t>
      </w:r>
    </w:p>
    <w:p w14:paraId="6677C36F" w14:textId="3EB23FFC" w:rsidR="00244AC6" w:rsidRDefault="00E67A3C" w:rsidP="002F0A96">
      <w:pPr>
        <w:ind w:firstLine="708"/>
      </w:pPr>
      <w:r>
        <w:t xml:space="preserve">Taken together, these insights </w:t>
      </w:r>
      <w:r w:rsidR="00C27E00">
        <w:t xml:space="preserve">show that </w:t>
      </w:r>
      <w:r w:rsidR="00CA1316">
        <w:t>news use is not</w:t>
      </w:r>
      <w:r w:rsidR="00531B35">
        <w:t xml:space="preserve"> the only, or per definition the most </w:t>
      </w:r>
      <w:r w:rsidR="00D304D0">
        <w:t>knowledgeable pathway to public connection</w:t>
      </w:r>
      <w:r w:rsidR="00E074F7">
        <w:t xml:space="preserve"> indu</w:t>
      </w:r>
      <w:r w:rsidR="000B2A4C">
        <w:t>ction</w:t>
      </w:r>
      <w:r w:rsidR="00D304D0">
        <w:t xml:space="preserve">, but that it can </w:t>
      </w:r>
      <w:r w:rsidR="0070205B">
        <w:t>play a</w:t>
      </w:r>
      <w:r w:rsidR="007F1D88">
        <w:t>n</w:t>
      </w:r>
      <w:r w:rsidR="0070205B">
        <w:t xml:space="preserve"> </w:t>
      </w:r>
      <w:r w:rsidR="00AF0C16">
        <w:t>essential</w:t>
      </w:r>
      <w:r w:rsidR="0070205B">
        <w:t xml:space="preserve"> role in civic attitudes. </w:t>
      </w:r>
    </w:p>
    <w:p w14:paraId="2DD65A25" w14:textId="77777777" w:rsidR="007F1D88" w:rsidRDefault="007F1D88">
      <w:pPr>
        <w:rPr>
          <w:b/>
          <w:bCs/>
        </w:rPr>
      </w:pPr>
    </w:p>
    <w:p w14:paraId="0B7265A6" w14:textId="77777777" w:rsidR="007F1D88" w:rsidRDefault="007F1D88">
      <w:pPr>
        <w:rPr>
          <w:b/>
          <w:bCs/>
        </w:rPr>
      </w:pPr>
    </w:p>
    <w:p w14:paraId="3AF1F0A2" w14:textId="134CFC29" w:rsidR="002F1F5D" w:rsidRPr="002F1F5D" w:rsidRDefault="007054F2">
      <w:pPr>
        <w:rPr>
          <w:b/>
          <w:bCs/>
        </w:rPr>
      </w:pPr>
      <w:r>
        <w:rPr>
          <w:b/>
          <w:bCs/>
        </w:rPr>
        <w:lastRenderedPageBreak/>
        <w:t>Dealing</w:t>
      </w:r>
      <w:r w:rsidR="002F1F5D" w:rsidRPr="002F1F5D">
        <w:rPr>
          <w:b/>
          <w:bCs/>
        </w:rPr>
        <w:t xml:space="preserve"> with ‘toxicity’</w:t>
      </w:r>
    </w:p>
    <w:p w14:paraId="13F26381" w14:textId="04596F7B" w:rsidR="002F0A96" w:rsidRDefault="008871C0">
      <w:r>
        <w:t>The outcome of all this could be that citizens feel enticed to ‘fix’ this news ecosystem</w:t>
      </w:r>
      <w:r w:rsidR="00957FB3">
        <w:t xml:space="preserve"> perceived as dysfunctional</w:t>
      </w:r>
      <w:r>
        <w:t>.</w:t>
      </w:r>
      <w:r w:rsidR="00A44083">
        <w:t xml:space="preserve"> For instance, by engaging with and participating in ‘healthy’ content</w:t>
      </w:r>
      <w:r w:rsidR="0094029A">
        <w:t xml:space="preserve"> (</w:t>
      </w:r>
      <w:r w:rsidR="009349BA">
        <w:t>Banjac, 2021</w:t>
      </w:r>
      <w:r w:rsidR="0094029A">
        <w:t>)</w:t>
      </w:r>
      <w:r w:rsidR="00A44083">
        <w:t>. Or in contrast, strict curation of ‘toxic’ content</w:t>
      </w:r>
      <w:r w:rsidR="0094029A">
        <w:t xml:space="preserve"> (</w:t>
      </w:r>
      <w:r w:rsidR="009349BA">
        <w:t>Merten, 2020</w:t>
      </w:r>
      <w:r w:rsidR="0094029A">
        <w:t>)</w:t>
      </w:r>
      <w:r w:rsidR="00A44083">
        <w:t>.</w:t>
      </w:r>
      <w:r>
        <w:t xml:space="preserve"> However, an uptick in news avoidance, a decline in news trust, and an apath</w:t>
      </w:r>
      <w:r w:rsidR="00A44083">
        <w:t>et</w:t>
      </w:r>
      <w:r>
        <w:t>ic or uninterest</w:t>
      </w:r>
      <w:r w:rsidR="00957FB3">
        <w:t>ed</w:t>
      </w:r>
      <w:r>
        <w:t xml:space="preserve"> stance toward news is observed in many Western regions</w:t>
      </w:r>
      <w:r w:rsidR="0094029A">
        <w:t>, including Flanders and Ireland (Newman et al., 2025)</w:t>
      </w:r>
      <w:r>
        <w:t>.</w:t>
      </w:r>
      <w:r w:rsidR="007054F2">
        <w:t xml:space="preserve"> Instead of engaging or participating in a “</w:t>
      </w:r>
      <w:r w:rsidR="00045729">
        <w:t>brighter</w:t>
      </w:r>
      <w:r w:rsidR="007054F2">
        <w:t>” and health</w:t>
      </w:r>
      <w:r w:rsidR="00045729">
        <w:t>ier</w:t>
      </w:r>
      <w:r w:rsidR="007054F2">
        <w:t xml:space="preserve"> way, </w:t>
      </w:r>
      <w:r w:rsidR="00703733">
        <w:t xml:space="preserve">a substantial </w:t>
      </w:r>
      <w:r w:rsidR="0085389F">
        <w:t>number</w:t>
      </w:r>
      <w:r w:rsidR="00703733">
        <w:t xml:space="preserve"> of </w:t>
      </w:r>
      <w:r w:rsidR="007054F2">
        <w:t>citizens thus cho</w:t>
      </w:r>
      <w:r w:rsidR="00A44083">
        <w:t>o</w:t>
      </w:r>
      <w:r w:rsidR="007054F2">
        <w:t xml:space="preserve">se to opt out, ignore </w:t>
      </w:r>
      <w:r w:rsidR="00592FB6">
        <w:t xml:space="preserve">the news </w:t>
      </w:r>
      <w:r w:rsidR="007054F2">
        <w:t>occasionally or even systematically</w:t>
      </w:r>
      <w:r w:rsidR="00AD6DBB">
        <w:t xml:space="preserve"> tune out</w:t>
      </w:r>
      <w:r w:rsidR="007054F2">
        <w:t xml:space="preserve"> the news altogether</w:t>
      </w:r>
      <w:r w:rsidR="0094029A">
        <w:t xml:space="preserve"> (</w:t>
      </w:r>
      <w:r w:rsidR="009349BA">
        <w:t>Skovsgaard and Andersen, 202</w:t>
      </w:r>
      <w:r w:rsidR="001674BB">
        <w:t>0</w:t>
      </w:r>
      <w:r w:rsidR="009349BA">
        <w:t xml:space="preserve">; Ytre-Arne and Moe, 2021; </w:t>
      </w:r>
      <w:r w:rsidR="009349BA" w:rsidRPr="00E5386C">
        <w:t>Toff, Palmer and Nielsen, 2023</w:t>
      </w:r>
      <w:r w:rsidR="0094029A">
        <w:t>)</w:t>
      </w:r>
      <w:r w:rsidR="007054F2">
        <w:t>.</w:t>
      </w:r>
      <w:r>
        <w:t xml:space="preserve"> </w:t>
      </w:r>
    </w:p>
    <w:p w14:paraId="09DFE6E8" w14:textId="6CE5109E" w:rsidR="00070076" w:rsidRDefault="002F1F5D" w:rsidP="002F0A96">
      <w:pPr>
        <w:ind w:firstLine="708"/>
      </w:pPr>
      <w:r>
        <w:t xml:space="preserve">The </w:t>
      </w:r>
      <w:r w:rsidR="009E20EE">
        <w:t>broader</w:t>
      </w:r>
      <w:r>
        <w:t xml:space="preserve"> ‘toxification’ of the media landscape has brought about reconfigurations of the news repertoire someone features. In short, one group has broadened their repertoire, adding sources, channels, and/or devices</w:t>
      </w:r>
      <w:r w:rsidR="002F0A96">
        <w:t>.</w:t>
      </w:r>
      <w:r>
        <w:t xml:space="preserve"> </w:t>
      </w:r>
      <w:r w:rsidR="002F0A96">
        <w:t>I</w:t>
      </w:r>
      <w:r>
        <w:t xml:space="preserve">n contrast, another group has narrowed their repertoire. The latter </w:t>
      </w:r>
      <w:proofErr w:type="spellStart"/>
      <w:r>
        <w:t>recomposition</w:t>
      </w:r>
      <w:proofErr w:type="spellEnd"/>
      <w:r>
        <w:t xml:space="preserve"> is more prevalent, particularly among those already featuring a limited news repertoire</w:t>
      </w:r>
      <w:r w:rsidR="00AA4A7E">
        <w:t xml:space="preserve"> (Craig et al., forthcoming)</w:t>
      </w:r>
      <w:r>
        <w:t xml:space="preserve">. </w:t>
      </w:r>
      <w:r w:rsidR="007054F2">
        <w:t xml:space="preserve">So, the ‘rich get richer, and the poor get poorer’, drawing more delineated fault lines between those engaging deeply and broadly with news, and those not. Furthermore, this narrowing down of one’s repertoire is particularly prevalent among younger people and with </w:t>
      </w:r>
      <w:r w:rsidR="00045729">
        <w:t xml:space="preserve">a </w:t>
      </w:r>
      <w:r w:rsidR="007054F2">
        <w:t>lower socioeconomic background</w:t>
      </w:r>
      <w:r w:rsidR="00AA4A7E">
        <w:t xml:space="preserve"> (Valenzuela et al., 2025</w:t>
      </w:r>
      <w:r w:rsidR="00B060DD">
        <w:t>),</w:t>
      </w:r>
      <w:r w:rsidR="007054F2">
        <w:t xml:space="preserve"> widening ‘the news gap’ further.</w:t>
      </w:r>
    </w:p>
    <w:p w14:paraId="2F4CADE8" w14:textId="7FF5BC24" w:rsidR="00070076" w:rsidRPr="00070076" w:rsidRDefault="00070076">
      <w:pPr>
        <w:rPr>
          <w:b/>
          <w:bCs/>
        </w:rPr>
      </w:pPr>
      <w:r w:rsidRPr="00070076">
        <w:rPr>
          <w:b/>
          <w:bCs/>
        </w:rPr>
        <w:t>Coping tactics and strategies</w:t>
      </w:r>
    </w:p>
    <w:p w14:paraId="6B6C3C23" w14:textId="76DB8103" w:rsidR="007054F2" w:rsidRDefault="00A91D65">
      <w:r>
        <w:t xml:space="preserve">Apart from these broad </w:t>
      </w:r>
      <w:r w:rsidR="007305AE">
        <w:t xml:space="preserve">reconfigurations of regular news use, people rely on more fine-grained or subtle changes to </w:t>
      </w:r>
      <w:r w:rsidR="004A665E">
        <w:t xml:space="preserve">their </w:t>
      </w:r>
      <w:r w:rsidR="007305AE">
        <w:t>news practices</w:t>
      </w:r>
      <w:r w:rsidR="00070076">
        <w:t xml:space="preserve">. </w:t>
      </w:r>
      <w:r w:rsidR="00045729">
        <w:t xml:space="preserve">In the rest of this paper, we define these as </w:t>
      </w:r>
      <w:r w:rsidR="00BF620C">
        <w:t>‘</w:t>
      </w:r>
      <w:r w:rsidR="00045729">
        <w:t xml:space="preserve">coping tactics </w:t>
      </w:r>
      <w:r w:rsidR="000B6ECF">
        <w:t>and</w:t>
      </w:r>
      <w:r w:rsidR="00045729">
        <w:t xml:space="preserve"> </w:t>
      </w:r>
      <w:proofErr w:type="gramStart"/>
      <w:r w:rsidR="00FD4F29">
        <w:t>strategies</w:t>
      </w:r>
      <w:r w:rsidR="00BF620C">
        <w:t>’</w:t>
      </w:r>
      <w:proofErr w:type="gramEnd"/>
      <w:r w:rsidR="00045729">
        <w:t>.</w:t>
      </w:r>
      <w:r w:rsidR="00E5375B">
        <w:t xml:space="preserve"> The language of</w:t>
      </w:r>
      <w:r w:rsidR="00045729">
        <w:t xml:space="preserve"> ‘</w:t>
      </w:r>
      <w:r w:rsidR="00E5375B">
        <w:t>c</w:t>
      </w:r>
      <w:r w:rsidR="00045729">
        <w:t>oping’ has its roots in psycholog</w:t>
      </w:r>
      <w:r w:rsidR="00E5375B">
        <w:t>y, where coping is typically defined as the cognitive and behavioural methods people deploy to control and regulate stress (</w:t>
      </w:r>
      <w:proofErr w:type="spellStart"/>
      <w:r w:rsidR="00E5375B">
        <w:t>Kivak</w:t>
      </w:r>
      <w:proofErr w:type="spellEnd"/>
      <w:r w:rsidR="00E5375B">
        <w:t xml:space="preserve">, 2024). </w:t>
      </w:r>
    </w:p>
    <w:p w14:paraId="1FEEE132" w14:textId="3644BE30" w:rsidR="003634D6" w:rsidRDefault="00E95312" w:rsidP="00BA3B10">
      <w:pPr>
        <w:ind w:firstLine="708"/>
      </w:pPr>
      <w:r>
        <w:lastRenderedPageBreak/>
        <w:t>Drawing on</w:t>
      </w:r>
      <w:r w:rsidR="005229EF">
        <w:t xml:space="preserve"> Michel</w:t>
      </w:r>
      <w:r>
        <w:t xml:space="preserve"> de Certeau</w:t>
      </w:r>
      <w:r w:rsidR="004A665E">
        <w:t xml:space="preserve"> (</w:t>
      </w:r>
      <w:r w:rsidR="009349BA">
        <w:t>1984</w:t>
      </w:r>
      <w:r w:rsidR="004A665E">
        <w:t>)</w:t>
      </w:r>
      <w:r>
        <w:t>, and Swart’s application to news use</w:t>
      </w:r>
      <w:r w:rsidR="004A665E">
        <w:t xml:space="preserve"> (2021, </w:t>
      </w:r>
      <w:r w:rsidR="00265905">
        <w:t>Swart</w:t>
      </w:r>
      <w:r>
        <w:t xml:space="preserve"> and </w:t>
      </w:r>
      <w:r w:rsidR="00265905">
        <w:t xml:space="preserve">Broersma, </w:t>
      </w:r>
      <w:r w:rsidR="004A665E">
        <w:t>2022)</w:t>
      </w:r>
      <w:r>
        <w:t xml:space="preserve">, we distinguish between </w:t>
      </w:r>
      <w:r w:rsidR="005229EF">
        <w:t>‘</w:t>
      </w:r>
      <w:r w:rsidRPr="00E95312">
        <w:rPr>
          <w:rStyle w:val="Zwaar"/>
          <w:b w:val="0"/>
          <w:bCs w:val="0"/>
        </w:rPr>
        <w:t>strategies</w:t>
      </w:r>
      <w:r w:rsidR="005229EF">
        <w:rPr>
          <w:rStyle w:val="Zwaar"/>
          <w:b w:val="0"/>
          <w:bCs w:val="0"/>
        </w:rPr>
        <w:t>’</w:t>
      </w:r>
      <w:r>
        <w:t xml:space="preserve"> and </w:t>
      </w:r>
      <w:r w:rsidR="005229EF">
        <w:t>‘</w:t>
      </w:r>
      <w:proofErr w:type="gramStart"/>
      <w:r w:rsidRPr="00E95312">
        <w:rPr>
          <w:rStyle w:val="Zwaar"/>
          <w:b w:val="0"/>
          <w:bCs w:val="0"/>
        </w:rPr>
        <w:t>tactics</w:t>
      </w:r>
      <w:r w:rsidR="005229EF">
        <w:rPr>
          <w:rStyle w:val="Zwaar"/>
          <w:b w:val="0"/>
          <w:bCs w:val="0"/>
        </w:rPr>
        <w:t>’</w:t>
      </w:r>
      <w:proofErr w:type="gramEnd"/>
      <w:r>
        <w:t>.</w:t>
      </w:r>
      <w:r w:rsidR="00064983">
        <w:t xml:space="preserve"> The first are institutional or platform-level designs that structure what is possible. The latter are everyday user practices that navigate, reinterpret, or work around these structures.</w:t>
      </w:r>
      <w:r>
        <w:t xml:space="preserve"> In platform environments, citizens enact tactics through selective agency</w:t>
      </w:r>
      <w:r w:rsidR="00064983">
        <w:t xml:space="preserve">, for instance, </w:t>
      </w:r>
      <w:r>
        <w:t>selective checking, scrolling past,</w:t>
      </w:r>
      <w:r w:rsidR="00064983">
        <w:t xml:space="preserve"> and</w:t>
      </w:r>
      <w:r>
        <w:t xml:space="preserve"> avoiding contentious threads</w:t>
      </w:r>
      <w:r w:rsidR="00064983">
        <w:t>,</w:t>
      </w:r>
      <w:r>
        <w:t xml:space="preserve"> and through platform controls</w:t>
      </w:r>
      <w:r w:rsidR="00064983">
        <w:t xml:space="preserve">, such as </w:t>
      </w:r>
      <w:r>
        <w:t>muting, unfollowing,</w:t>
      </w:r>
      <w:r w:rsidR="00064983">
        <w:t xml:space="preserve"> and</w:t>
      </w:r>
      <w:r>
        <w:t xml:space="preserve"> notification settings that modify exposure within a given architecture. </w:t>
      </w:r>
      <w:r w:rsidR="000B6ECF">
        <w:t xml:space="preserve">Users find loopholes or reinterpret affordances to </w:t>
      </w:r>
      <w:r w:rsidR="008E335E">
        <w:t xml:space="preserve">personalise, for instance, their news feeds. </w:t>
      </w:r>
    </w:p>
    <w:p w14:paraId="336DA748" w14:textId="66E29397" w:rsidR="00CE0D5A" w:rsidRDefault="00064983" w:rsidP="00BA3B10">
      <w:pPr>
        <w:ind w:firstLine="708"/>
      </w:pPr>
      <w:r>
        <w:t xml:space="preserve">In this study, we define </w:t>
      </w:r>
      <w:r w:rsidR="00AD6DBB">
        <w:t>‘</w:t>
      </w:r>
      <w:r>
        <w:t>c</w:t>
      </w:r>
      <w:r w:rsidR="00CE0D5A">
        <w:t>oping tactics and strategies</w:t>
      </w:r>
      <w:r w:rsidR="00AD6DBB">
        <w:t>’</w:t>
      </w:r>
      <w:r w:rsidR="00CE0D5A">
        <w:t xml:space="preserve"> as agentic, situational, and adaptive responses used by individuals to navigate stressors, uncertainties, or constraints within the news environment</w:t>
      </w:r>
      <w:r w:rsidR="005205D5">
        <w:t xml:space="preserve"> (also see </w:t>
      </w:r>
      <w:r w:rsidR="00092D90">
        <w:t>supra)</w:t>
      </w:r>
      <w:r w:rsidR="00CE0D5A">
        <w:t>.</w:t>
      </w:r>
      <w:r w:rsidR="00B6553F">
        <w:t xml:space="preserve"> Although, we focus mainly on tactics, we are not blind</w:t>
      </w:r>
      <w:r w:rsidR="00540ABD">
        <w:t>-sided</w:t>
      </w:r>
      <w:r w:rsidR="00B6553F">
        <w:t xml:space="preserve"> </w:t>
      </w:r>
      <w:r w:rsidR="006D4A9A">
        <w:t>to</w:t>
      </w:r>
      <w:r w:rsidR="00B6553F">
        <w:t xml:space="preserve"> the more strategic endeavours users deploy to ‘detox</w:t>
      </w:r>
      <w:r w:rsidR="000A0FD7">
        <w:t>ify</w:t>
      </w:r>
      <w:r w:rsidR="00B6553F">
        <w:t>’ their news and media environments.</w:t>
      </w:r>
    </w:p>
    <w:p w14:paraId="4BA755A8" w14:textId="77777777" w:rsidR="00E11AD6" w:rsidRDefault="00CE0D5A" w:rsidP="00BA3B10">
      <w:pPr>
        <w:ind w:firstLine="708"/>
      </w:pPr>
      <w:r>
        <w:t xml:space="preserve">For citizens, coping is often a form of selective agency used to manage an environment perceived as toxic </w:t>
      </w:r>
      <w:r w:rsidR="00B163DA">
        <w:t>(</w:t>
      </w:r>
      <w:r w:rsidR="009349BA">
        <w:t>Picone et al., forthcoming; Mathews et al., 2022</w:t>
      </w:r>
      <w:r w:rsidR="00B163DA">
        <w:t>)</w:t>
      </w:r>
      <w:r>
        <w:t xml:space="preserve">. </w:t>
      </w:r>
      <w:r w:rsidR="00A44FD5">
        <w:t xml:space="preserve">Admittedly, </w:t>
      </w:r>
      <w:r w:rsidR="003F5E7F">
        <w:t xml:space="preserve">people might have ideological </w:t>
      </w:r>
      <w:r w:rsidR="00DA77B5">
        <w:t xml:space="preserve">motives </w:t>
      </w:r>
      <w:r w:rsidR="003F5E7F">
        <w:t xml:space="preserve">or </w:t>
      </w:r>
      <w:r w:rsidR="001A3302">
        <w:t>deeper dispositions</w:t>
      </w:r>
      <w:r w:rsidR="00665CDE">
        <w:t xml:space="preserve"> </w:t>
      </w:r>
      <w:r w:rsidR="009A71EA">
        <w:t>shap</w:t>
      </w:r>
      <w:r w:rsidR="00DA77B5">
        <w:t>ing</w:t>
      </w:r>
      <w:r w:rsidR="009A71EA">
        <w:t xml:space="preserve"> their news intake in a certain way</w:t>
      </w:r>
      <w:r w:rsidR="00E65664">
        <w:t xml:space="preserve"> (Vulpius et al</w:t>
      </w:r>
      <w:r w:rsidR="00F2681C">
        <w:t>.</w:t>
      </w:r>
      <w:r w:rsidR="00E65664">
        <w:t xml:space="preserve">, </w:t>
      </w:r>
      <w:r w:rsidR="00467F2C">
        <w:t>2022</w:t>
      </w:r>
      <w:r w:rsidR="00F2681C">
        <w:t>)</w:t>
      </w:r>
      <w:r w:rsidR="000A7CD1">
        <w:t>, but</w:t>
      </w:r>
      <w:r w:rsidR="00813EB7">
        <w:t xml:space="preserve"> various</w:t>
      </w:r>
      <w:r w:rsidR="00EB0590">
        <w:t xml:space="preserve"> s</w:t>
      </w:r>
      <w:r w:rsidR="00D00D22">
        <w:t xml:space="preserve">tudies </w:t>
      </w:r>
      <w:r w:rsidR="005B4BC9">
        <w:t>point towards</w:t>
      </w:r>
      <w:r w:rsidR="00DB4A12">
        <w:t xml:space="preserve"> dealing </w:t>
      </w:r>
      <w:r w:rsidR="00A53846">
        <w:t>w</w:t>
      </w:r>
      <w:r w:rsidR="00DA77B5">
        <w:t>ith perceived toxicity of the news</w:t>
      </w:r>
      <w:r w:rsidR="009A71EA">
        <w:t xml:space="preserve"> </w:t>
      </w:r>
      <w:r w:rsidR="00DA77B5">
        <w:t>as an important driver</w:t>
      </w:r>
      <w:r w:rsidR="00E6004B">
        <w:t xml:space="preserve"> of </w:t>
      </w:r>
      <w:r w:rsidR="00C063D0">
        <w:t xml:space="preserve">changing </w:t>
      </w:r>
      <w:r w:rsidR="00E6004B">
        <w:t xml:space="preserve">news </w:t>
      </w:r>
      <w:r w:rsidR="00C063D0">
        <w:t>repertoires</w:t>
      </w:r>
      <w:r w:rsidR="00DA77B5">
        <w:t xml:space="preserve">. </w:t>
      </w:r>
      <w:r w:rsidR="0064174D">
        <w:t xml:space="preserve">During Covid-19, for example, </w:t>
      </w:r>
      <w:r w:rsidR="00780A89">
        <w:t>information overload and negativity were</w:t>
      </w:r>
      <w:r w:rsidR="005203BE">
        <w:t xml:space="preserve"> seen as important</w:t>
      </w:r>
      <w:r w:rsidR="00BC39FF">
        <w:t xml:space="preserve"> motivations for news users to </w:t>
      </w:r>
      <w:r w:rsidR="0084712A">
        <w:t>incorporate</w:t>
      </w:r>
      <w:r w:rsidR="00F40E56">
        <w:t xml:space="preserve"> less news and more </w:t>
      </w:r>
      <w:r w:rsidR="005751C3">
        <w:t>diverting</w:t>
      </w:r>
      <w:r w:rsidR="0084712A">
        <w:t xml:space="preserve"> content in their</w:t>
      </w:r>
      <w:r w:rsidR="00322621">
        <w:t xml:space="preserve"> media diets (Vandenplas et al., 2021)</w:t>
      </w:r>
      <w:r w:rsidR="0084712A">
        <w:t>.</w:t>
      </w:r>
      <w:r w:rsidR="00C02F3F">
        <w:t xml:space="preserve"> </w:t>
      </w:r>
      <w:r>
        <w:t xml:space="preserve">As already mentioned, active news avoidance </w:t>
      </w:r>
      <w:r w:rsidR="00B163DA">
        <w:t>has become a</w:t>
      </w:r>
      <w:r>
        <w:t xml:space="preserve"> prominent “remedial strategy” to deal with news overload </w:t>
      </w:r>
      <w:r w:rsidR="00B262D9">
        <w:t>and negativity</w:t>
      </w:r>
      <w:r w:rsidR="00B163DA">
        <w:t xml:space="preserve"> (de Bruin et al., 2021; Betakova et al., 2025)</w:t>
      </w:r>
      <w:r w:rsidR="00B262D9">
        <w:t>. Another strategy involved the strategic allocation of attention, or critical ignoring, where users deliberately ignore polarising content to preserve their mental wellbeing</w:t>
      </w:r>
      <w:r w:rsidR="00B163DA">
        <w:t xml:space="preserve"> (Lewandowsky and Hertwig, 2025)</w:t>
      </w:r>
      <w:r w:rsidR="00B262D9">
        <w:t>.</w:t>
      </w:r>
      <w:r w:rsidR="005A786A">
        <w:t xml:space="preserve"> </w:t>
      </w:r>
      <w:r w:rsidR="003634D6">
        <w:t xml:space="preserve">Also, to cope with misinformation, </w:t>
      </w:r>
      <w:r w:rsidR="003634D6">
        <w:lastRenderedPageBreak/>
        <w:t xml:space="preserve">citizens adopt internal strategies like relying on intuition and external strategies like cross-referencing sources or removing </w:t>
      </w:r>
      <w:r w:rsidR="00BA3B10">
        <w:t>accounts perceived as unreliable</w:t>
      </w:r>
      <w:r w:rsidR="003634D6">
        <w:t xml:space="preserve"> from their feeds</w:t>
      </w:r>
      <w:r w:rsidR="00B163DA">
        <w:t xml:space="preserve"> (Tandoc et al., 2018)</w:t>
      </w:r>
      <w:r w:rsidR="003634D6">
        <w:t xml:space="preserve">. </w:t>
      </w:r>
    </w:p>
    <w:p w14:paraId="6FCD8D46" w14:textId="6C351659" w:rsidR="00AD6DBB" w:rsidRDefault="003634D6" w:rsidP="00BA3B10">
      <w:pPr>
        <w:ind w:firstLine="708"/>
      </w:pPr>
      <w:r>
        <w:t>This is of course not an exhaustive list but showcases how citizens try to deal with a toxic news landscape, or at least components of this toxicity.</w:t>
      </w:r>
      <w:r w:rsidR="00B163DA">
        <w:t xml:space="preserve"> Moreover, these studies exemplify a user-centric approach to tactics, withstanding a (too) paternalistic take on how users ought to navigate media environments.</w:t>
      </w:r>
      <w:r w:rsidR="00A26856">
        <w:t xml:space="preserve"> An approach we also endeavour to take in this study.</w:t>
      </w:r>
    </w:p>
    <w:p w14:paraId="6B6D0DB1" w14:textId="1C4424E4" w:rsidR="00BA3B10" w:rsidRPr="00BA3B10" w:rsidRDefault="00BA3B10" w:rsidP="00BA3B10">
      <w:pPr>
        <w:rPr>
          <w:b/>
          <w:bCs/>
        </w:rPr>
      </w:pPr>
      <w:r w:rsidRPr="00BA3B10">
        <w:rPr>
          <w:b/>
          <w:bCs/>
        </w:rPr>
        <w:t xml:space="preserve">Delegation, </w:t>
      </w:r>
      <w:proofErr w:type="spellStart"/>
      <w:r w:rsidRPr="00BA3B10">
        <w:rPr>
          <w:b/>
          <w:bCs/>
        </w:rPr>
        <w:t>monitorial</w:t>
      </w:r>
      <w:proofErr w:type="spellEnd"/>
      <w:r w:rsidRPr="00BA3B10">
        <w:rPr>
          <w:b/>
          <w:bCs/>
        </w:rPr>
        <w:t xml:space="preserve"> citizenship, and unequal alarm reception</w:t>
      </w:r>
    </w:p>
    <w:p w14:paraId="67B1AC18" w14:textId="258CC9C2" w:rsidR="0096272E" w:rsidRDefault="0096272E">
      <w:r>
        <w:t>In classic accounts, citizenship does not require continuous, comprehensive attention to public affairs</w:t>
      </w:r>
      <w:r w:rsidR="00A26856">
        <w:t xml:space="preserve"> (</w:t>
      </w:r>
      <w:r w:rsidR="00C451F4">
        <w:t xml:space="preserve">Schudson, </w:t>
      </w:r>
      <w:r w:rsidR="006F203D">
        <w:t>2003</w:t>
      </w:r>
      <w:r w:rsidR="00C451F4">
        <w:t>; Moe, 2020</w:t>
      </w:r>
      <w:r w:rsidR="00A26856">
        <w:t>)</w:t>
      </w:r>
      <w:r>
        <w:t xml:space="preserve">; instead, many people operate as </w:t>
      </w:r>
      <w:proofErr w:type="spellStart"/>
      <w:r>
        <w:rPr>
          <w:rStyle w:val="Nadruk"/>
        </w:rPr>
        <w:t>monitorial</w:t>
      </w:r>
      <w:proofErr w:type="spellEnd"/>
      <w:r>
        <w:t xml:space="preserve"> citizens who keep a low-level watch and rely on “</w:t>
      </w:r>
      <w:proofErr w:type="gramStart"/>
      <w:r w:rsidR="00746811">
        <w:t>civic</w:t>
      </w:r>
      <w:r>
        <w:t>-alarm</w:t>
      </w:r>
      <w:r w:rsidR="00EE68B2">
        <w:t>s</w:t>
      </w:r>
      <w:proofErr w:type="gramEnd"/>
      <w:r>
        <w:t xml:space="preserve">” </w:t>
      </w:r>
      <w:r w:rsidR="00A26856">
        <w:t>(</w:t>
      </w:r>
      <w:r w:rsidR="00C451F4">
        <w:t>Schudson, 1998</w:t>
      </w:r>
      <w:r w:rsidR="00A26856">
        <w:t>)</w:t>
      </w:r>
      <w:r>
        <w:t>.</w:t>
      </w:r>
      <w:r w:rsidR="002E4C62">
        <w:t xml:space="preserve"> Building on this insight,</w:t>
      </w:r>
      <w:r w:rsidR="00CC47DD">
        <w:t xml:space="preserve"> </w:t>
      </w:r>
      <w:r w:rsidR="006153B1">
        <w:t>we operationalise</w:t>
      </w:r>
      <w:r w:rsidR="00CC47DD">
        <w:t xml:space="preserve"> </w:t>
      </w:r>
      <w:r w:rsidR="002E4C62">
        <w:t>c</w:t>
      </w:r>
      <w:r w:rsidR="00566964">
        <w:t>ivic alarm</w:t>
      </w:r>
      <w:r w:rsidR="00EE68B2">
        <w:t>s</w:t>
      </w:r>
      <w:r w:rsidR="00566964">
        <w:t xml:space="preserve"> </w:t>
      </w:r>
      <w:r w:rsidR="006153B1">
        <w:t>as</w:t>
      </w:r>
      <w:r w:rsidR="00566964">
        <w:t xml:space="preserve"> cues that alert citizens that an issue of shared public </w:t>
      </w:r>
      <w:r w:rsidR="00DC2DC8">
        <w:t>concern</w:t>
      </w:r>
      <w:r w:rsidR="00566964">
        <w:t xml:space="preserve"> has become sufficiently urgent, consequential, or actionable to warrant renewed attention, monitoring, discussion, or intervention</w:t>
      </w:r>
      <w:r w:rsidR="00CE3273">
        <w:t xml:space="preserve">. </w:t>
      </w:r>
      <w:r w:rsidR="00972149">
        <w:t>These alarms, which flag this type of news, may go unnoticed, impacting indiv</w:t>
      </w:r>
      <w:r w:rsidR="009A008C">
        <w:t>idual l</w:t>
      </w:r>
      <w:r w:rsidR="00B10960">
        <w:t>ives</w:t>
      </w:r>
      <w:r w:rsidR="009A008C">
        <w:t xml:space="preserve"> and </w:t>
      </w:r>
      <w:r w:rsidR="00B10960">
        <w:t>society in general.</w:t>
      </w:r>
      <w:r>
        <w:t xml:space="preserve"> In hybrid media environments, the infrastructures</w:t>
      </w:r>
      <w:r w:rsidR="00156E20">
        <w:t xml:space="preserve"> and </w:t>
      </w:r>
      <w:r w:rsidR="00EE691A">
        <w:t>individuals</w:t>
      </w:r>
      <w:r>
        <w:t xml:space="preserve"> that generate and circulate such alarms have multiplied and become more uneven</w:t>
      </w:r>
      <w:r w:rsidR="00A26856">
        <w:t xml:space="preserve"> (Chadwick, 2017)</w:t>
      </w:r>
      <w:r>
        <w:t>. Citizens increasingly distribute the work of staying oriented</w:t>
      </w:r>
      <w:r w:rsidR="00F02658">
        <w:t xml:space="preserve"> </w:t>
      </w:r>
      <w:r>
        <w:t>across journalism, platforms, interpersonal networks, creators, and, at times, AI intermediaries</w:t>
      </w:r>
      <w:r w:rsidR="00A26856">
        <w:t xml:space="preserve"> (Moe, 202</w:t>
      </w:r>
      <w:r w:rsidR="00241392">
        <w:t>3</w:t>
      </w:r>
      <w:r w:rsidR="00A26856">
        <w:t>)</w:t>
      </w:r>
      <w:r>
        <w:t>.</w:t>
      </w:r>
    </w:p>
    <w:p w14:paraId="5D11B85E" w14:textId="31F705C8" w:rsidR="00A26856" w:rsidRDefault="0096272E" w:rsidP="00345EE3">
      <w:pPr>
        <w:ind w:firstLine="708"/>
      </w:pPr>
      <w:r>
        <w:t xml:space="preserve">Coping with toxic news is one mechanism through which this </w:t>
      </w:r>
      <w:r w:rsidR="00F02658">
        <w:t>(re)</w:t>
      </w:r>
      <w:r>
        <w:t xml:space="preserve">distribution intensifies. Tactics such as muting, unfollowing, timeboxing, or avoiding contentious discussions can protect wellbeing, but they also reshape where people expect alarms to originate (e.g., a trusted friend, a WhatsApp group, trending cues, or a </w:t>
      </w:r>
      <w:r w:rsidR="002433B1">
        <w:t xml:space="preserve">content </w:t>
      </w:r>
      <w:r>
        <w:t xml:space="preserve">creator) and which </w:t>
      </w:r>
      <w:r w:rsidR="007179EB">
        <w:t>alarms</w:t>
      </w:r>
      <w:r>
        <w:t xml:space="preserve"> they are likely to encounter</w:t>
      </w:r>
      <w:r w:rsidR="00A26856">
        <w:t xml:space="preserve"> (</w:t>
      </w:r>
      <w:r w:rsidR="00C451F4">
        <w:t>Swart, 2021; Thorson</w:t>
      </w:r>
      <w:r w:rsidR="00DF56AA">
        <w:t xml:space="preserve"> et al.</w:t>
      </w:r>
      <w:r w:rsidR="00C451F4">
        <w:t>, 2020</w:t>
      </w:r>
      <w:r w:rsidR="00A26856">
        <w:t>)</w:t>
      </w:r>
      <w:r>
        <w:t xml:space="preserve">. This matters because </w:t>
      </w:r>
      <w:r w:rsidR="00A26856">
        <w:t>‘</w:t>
      </w:r>
      <w:r>
        <w:t>alarm systems</w:t>
      </w:r>
      <w:r w:rsidR="00A26856">
        <w:t>’</w:t>
      </w:r>
      <w:r>
        <w:t xml:space="preserve"> differ in reliability, breadth, and </w:t>
      </w:r>
      <w:r>
        <w:lastRenderedPageBreak/>
        <w:t>speed: some intermediaries amplify sensational conflict, others filter out public issues altogether, and interpersonal networks vary in diversity and civic capacity</w:t>
      </w:r>
      <w:r w:rsidR="00A26856">
        <w:t xml:space="preserve"> (</w:t>
      </w:r>
      <w:r w:rsidR="00C451F4">
        <w:t>Steensen, 2026</w:t>
      </w:r>
      <w:r w:rsidR="00A26856">
        <w:t>)</w:t>
      </w:r>
      <w:r>
        <w:t xml:space="preserve">. </w:t>
      </w:r>
    </w:p>
    <w:p w14:paraId="6FD06C7D" w14:textId="671A922C" w:rsidR="0096272E" w:rsidRDefault="0096272E" w:rsidP="00345EE3">
      <w:pPr>
        <w:ind w:firstLine="708"/>
      </w:pPr>
      <w:r>
        <w:t xml:space="preserve">As a result, coping </w:t>
      </w:r>
      <w:r w:rsidR="00077840">
        <w:t xml:space="preserve">with toxic news </w:t>
      </w:r>
      <w:r>
        <w:t>can shift from an individual wellbeing strategy to a civic</w:t>
      </w:r>
      <w:r w:rsidR="00E30CAD">
        <w:t>, societal</w:t>
      </w:r>
      <w:r>
        <w:t xml:space="preserve"> risk</w:t>
      </w:r>
      <w:r w:rsidR="00A26856">
        <w:t>.</w:t>
      </w:r>
      <w:r>
        <w:t xml:space="preserve"> </w:t>
      </w:r>
      <w:r w:rsidR="00A26856">
        <w:t>Coping</w:t>
      </w:r>
      <w:r w:rsidR="00077840">
        <w:t xml:space="preserve"> tactics</w:t>
      </w:r>
      <w:r>
        <w:t xml:space="preserve"> may </w:t>
      </w:r>
      <w:r w:rsidR="00FF7624">
        <w:t>induce</w:t>
      </w:r>
      <w:r>
        <w:t xml:space="preserve"> public connection for some while producing missed alarms</w:t>
      </w:r>
      <w:r w:rsidR="00F02658">
        <w:t xml:space="preserve">, </w:t>
      </w:r>
      <w:r>
        <w:t>and thus delayed awareness and action</w:t>
      </w:r>
      <w:r w:rsidR="00F02658">
        <w:t xml:space="preserve"> </w:t>
      </w:r>
      <w:r>
        <w:t>for others. Importantly, these risks are stratified, since media literacy and access to resource-rich networks are unequally distributed</w:t>
      </w:r>
      <w:r w:rsidR="00C451F4">
        <w:t xml:space="preserve"> (Lindtner and Nærland, 2024)</w:t>
      </w:r>
      <w:r>
        <w:t>.</w:t>
      </w:r>
      <w:r w:rsidR="00A26856">
        <w:t xml:space="preserve"> Moreover, similar inequalities emerge </w:t>
      </w:r>
      <w:r w:rsidR="00A804EA">
        <w:t xml:space="preserve">in </w:t>
      </w:r>
      <w:r w:rsidR="00F81AC3">
        <w:t xml:space="preserve">coping </w:t>
      </w:r>
      <w:r w:rsidR="001D1937">
        <w:t>regimes</w:t>
      </w:r>
      <w:r w:rsidR="00F81AC3">
        <w:t xml:space="preserve"> that users have at their disposal.</w:t>
      </w:r>
      <w:r w:rsidR="001D1937">
        <w:t xml:space="preserve"> Coping regimes are relatively stable configurations of coping tactics that people deploy to manage perceived toxicity and/or toxic news.</w:t>
      </w:r>
      <w:r w:rsidR="00F81AC3">
        <w:t xml:space="preserve"> An important aspect we will revisit in our results.</w:t>
      </w:r>
    </w:p>
    <w:p w14:paraId="6AB606BC" w14:textId="12F7C0FF" w:rsidR="007C1CDF" w:rsidRDefault="007C1CDF">
      <w:pPr>
        <w:rPr>
          <w:b/>
          <w:bCs/>
        </w:rPr>
      </w:pPr>
      <w:r w:rsidRPr="007C1CDF">
        <w:rPr>
          <w:b/>
          <w:bCs/>
        </w:rPr>
        <w:t>When preserving mental wellbeing</w:t>
      </w:r>
      <w:r w:rsidR="00204611">
        <w:rPr>
          <w:b/>
          <w:bCs/>
        </w:rPr>
        <w:t xml:space="preserve"> conflicts with </w:t>
      </w:r>
      <w:r w:rsidR="009065DD">
        <w:rPr>
          <w:b/>
          <w:bCs/>
        </w:rPr>
        <w:t>public connection</w:t>
      </w:r>
    </w:p>
    <w:p w14:paraId="72D1D250" w14:textId="5EFC6843" w:rsidR="00204611" w:rsidRDefault="00E921F1">
      <w:r>
        <w:t xml:space="preserve">A field of tension arises between convincing people to keep engaging with the news landscape and </w:t>
      </w:r>
      <w:r w:rsidR="00657DDD">
        <w:t>consequently</w:t>
      </w:r>
      <w:r>
        <w:t xml:space="preserve"> staying publicly </w:t>
      </w:r>
      <w:proofErr w:type="gramStart"/>
      <w:r w:rsidR="0042337F">
        <w:t xml:space="preserve">connected, </w:t>
      </w:r>
      <w:r w:rsidR="00FE52C7">
        <w:t>and</w:t>
      </w:r>
      <w:proofErr w:type="gramEnd"/>
      <w:r w:rsidR="0042337F">
        <w:t xml:space="preserve"> removing</w:t>
      </w:r>
      <w:r>
        <w:t xml:space="preserve"> themselves from this toxic landscape to preserve mental wellbeing</w:t>
      </w:r>
      <w:r w:rsidR="00FD6163">
        <w:t xml:space="preserve"> (</w:t>
      </w:r>
      <w:r w:rsidR="00C451F4">
        <w:t>Andersen et al., 2024; de Bruin et al., 2021; Ytre-Arne and Moe, 2021</w:t>
      </w:r>
      <w:r w:rsidR="00FD6163">
        <w:t>)</w:t>
      </w:r>
      <w:r>
        <w:t xml:space="preserve">. </w:t>
      </w:r>
      <w:r w:rsidR="003E7023">
        <w:t xml:space="preserve">Promoting the first option could lead indeed to a reinvigoration of citizenship, however, feeling burned out and other forms of heavy emotional taxation lurk around the corner. The second option could in contrast cause people to be less aware </w:t>
      </w:r>
      <w:r w:rsidR="00581E8D">
        <w:t>of societal issues, have less political knowledge and feel more detached from their environment and community</w:t>
      </w:r>
      <w:r w:rsidR="00781ACC">
        <w:t xml:space="preserve"> (</w:t>
      </w:r>
      <w:r w:rsidR="00C451F4">
        <w:t>Damstra et al., 2023; Edgerly, 2022; Skovsgaard and Andersen, 2020</w:t>
      </w:r>
      <w:r w:rsidR="00781ACC">
        <w:t>)</w:t>
      </w:r>
      <w:r w:rsidR="00581E8D">
        <w:t>.</w:t>
      </w:r>
    </w:p>
    <w:p w14:paraId="565AB469" w14:textId="5A6B5B0E" w:rsidR="002F0A96" w:rsidRDefault="00581E8D" w:rsidP="00E95312">
      <w:pPr>
        <w:ind w:firstLine="708"/>
      </w:pPr>
      <w:r>
        <w:t xml:space="preserve">Of course, </w:t>
      </w:r>
      <w:r w:rsidR="009A2242">
        <w:t>we should not approach this as a binary issue</w:t>
      </w:r>
      <w:r>
        <w:t>. Numerous studies on news avoidance conclude that only a minority tunes the news out completely</w:t>
      </w:r>
      <w:r w:rsidR="00781ACC">
        <w:t xml:space="preserve"> (e.g., Edgerly, 2024; Kalogeropoulos et al, 2025; </w:t>
      </w:r>
      <w:proofErr w:type="spellStart"/>
      <w:r w:rsidR="00781ACC">
        <w:t>Vliegenthart</w:t>
      </w:r>
      <w:proofErr w:type="spellEnd"/>
      <w:r w:rsidR="00781ACC">
        <w:t xml:space="preserve"> et al., 2025)</w:t>
      </w:r>
      <w:r>
        <w:t>. The vast majority occasionally avoids the news</w:t>
      </w:r>
      <w:r w:rsidR="00781ACC">
        <w:t xml:space="preserve"> (Newman et al., 2025)</w:t>
      </w:r>
      <w:r w:rsidR="00F02658">
        <w:t xml:space="preserve"> and thus maintains some level of public connection through their news use.</w:t>
      </w:r>
      <w:r w:rsidR="006B3907">
        <w:t xml:space="preserve"> </w:t>
      </w:r>
      <w:r w:rsidR="00DF19AB">
        <w:t xml:space="preserve">Still, the ambition to </w:t>
      </w:r>
      <w:r w:rsidR="00DF19AB">
        <w:lastRenderedPageBreak/>
        <w:t xml:space="preserve">regulate the intake of (toxic) news on the one hand and to stay connected to </w:t>
      </w:r>
      <w:r w:rsidR="00836E5B">
        <w:t xml:space="preserve">public life on the other hand are in tension with each other. </w:t>
      </w:r>
    </w:p>
    <w:p w14:paraId="75AC667F" w14:textId="749DC680" w:rsidR="002F0A96" w:rsidRDefault="0096272E" w:rsidP="00345EE3">
      <w:pPr>
        <w:ind w:firstLine="708"/>
      </w:pPr>
      <w:r>
        <w:t>Existing work documents perceived toxicity</w:t>
      </w:r>
      <w:r w:rsidR="00394C0B">
        <w:t xml:space="preserve"> (e.g., </w:t>
      </w:r>
      <w:r w:rsidR="00C451F4">
        <w:t>Mathews et al., 2022</w:t>
      </w:r>
      <w:r w:rsidR="00394C0B">
        <w:t>)</w:t>
      </w:r>
      <w:r>
        <w:t>, news avoidance</w:t>
      </w:r>
      <w:r w:rsidR="00394C0B">
        <w:t xml:space="preserve"> (e.g., </w:t>
      </w:r>
      <w:r w:rsidR="00C451F4">
        <w:t>Skovsgaard and Andersen</w:t>
      </w:r>
      <w:r w:rsidR="00B60D6A">
        <w:t>, 2020</w:t>
      </w:r>
      <w:r w:rsidR="00394C0B">
        <w:t>)</w:t>
      </w:r>
      <w:r>
        <w:t>, and repertoire change</w:t>
      </w:r>
      <w:r w:rsidR="00394C0B">
        <w:t xml:space="preserve"> (e.g., Valenzuela et al., 2025)</w:t>
      </w:r>
      <w:r>
        <w:t xml:space="preserve">, but we know less about the </w:t>
      </w:r>
      <w:r w:rsidRPr="00F02658">
        <w:rPr>
          <w:rStyle w:val="Nadruk"/>
          <w:i w:val="0"/>
          <w:iCs w:val="0"/>
        </w:rPr>
        <w:t>granular coping tactics</w:t>
      </w:r>
      <w:r>
        <w:t xml:space="preserve"> citizens use and </w:t>
      </w:r>
      <w:r w:rsidR="007E5D0E">
        <w:t>particularly</w:t>
      </w:r>
      <w:r>
        <w:t xml:space="preserve"> how those tactics reconfigure public connection through issue attention, civic monitoring, and expectations of alarm reception. Addressing this gap, we</w:t>
      </w:r>
      <w:r w:rsidR="006576C3">
        <w:t xml:space="preserve"> </w:t>
      </w:r>
      <w:r w:rsidR="00D33946">
        <w:t>develop a</w:t>
      </w:r>
      <w:r w:rsidR="008E1A17">
        <w:t xml:space="preserve"> user-oriented,</w:t>
      </w:r>
      <w:r w:rsidR="00D33946">
        <w:t xml:space="preserve"> empiricall</w:t>
      </w:r>
      <w:r w:rsidR="003F5969">
        <w:t xml:space="preserve">y grounded </w:t>
      </w:r>
      <w:r w:rsidR="00162DBB">
        <w:t>taxonomy</w:t>
      </w:r>
      <w:r w:rsidR="003F5969">
        <w:t xml:space="preserve"> of</w:t>
      </w:r>
      <w:r w:rsidR="006576C3">
        <w:t xml:space="preserve"> tactics </w:t>
      </w:r>
      <w:r w:rsidR="00162DBB">
        <w:t>to cope with toxic news</w:t>
      </w:r>
      <w:r w:rsidR="00C73E0A">
        <w:t xml:space="preserve"> and analyse </w:t>
      </w:r>
      <w:r w:rsidR="00CE31F1">
        <w:t xml:space="preserve">how </w:t>
      </w:r>
      <w:r w:rsidR="002B78F0">
        <w:t xml:space="preserve">each tactic potentially </w:t>
      </w:r>
      <w:r w:rsidR="00162200">
        <w:t>affect</w:t>
      </w:r>
      <w:r w:rsidR="002B78F0">
        <w:t>s</w:t>
      </w:r>
      <w:r>
        <w:t xml:space="preserve"> public connection</w:t>
      </w:r>
      <w:r w:rsidR="00487E8A">
        <w:t xml:space="preserve"> and </w:t>
      </w:r>
      <w:r w:rsidR="00B959D7">
        <w:t xml:space="preserve">(re)delegates the </w:t>
      </w:r>
      <w:r w:rsidR="00B264AA">
        <w:t>reception of civic alarm signals.</w:t>
      </w:r>
      <w:r w:rsidR="00625A3E">
        <w:t xml:space="preserve"> Furthermore, we examine in what way coping regimes </w:t>
      </w:r>
      <w:r w:rsidR="00EA4E0E">
        <w:t>add up to public connection induc</w:t>
      </w:r>
      <w:r w:rsidR="000B2A4C">
        <w:t>tion</w:t>
      </w:r>
      <w:r w:rsidR="00EA4E0E">
        <w:t xml:space="preserve"> or reduction</w:t>
      </w:r>
      <w:r w:rsidR="00625A3E">
        <w:t xml:space="preserve"> are stratified.</w:t>
      </w:r>
    </w:p>
    <w:p w14:paraId="5431BCE7" w14:textId="77777777" w:rsidR="007F1D88" w:rsidRDefault="007F1D88" w:rsidP="00625A3E">
      <w:pPr>
        <w:spacing w:line="240" w:lineRule="auto"/>
        <w:jc w:val="left"/>
        <w:rPr>
          <w:b/>
          <w:bCs/>
        </w:rPr>
      </w:pPr>
    </w:p>
    <w:p w14:paraId="74EC8BD6" w14:textId="574D869B" w:rsidR="00770B6F" w:rsidRDefault="00770B6F" w:rsidP="00625A3E">
      <w:pPr>
        <w:spacing w:line="240" w:lineRule="auto"/>
        <w:jc w:val="left"/>
        <w:rPr>
          <w:b/>
          <w:bCs/>
        </w:rPr>
      </w:pPr>
      <w:r w:rsidRPr="00770B6F">
        <w:rPr>
          <w:b/>
          <w:bCs/>
        </w:rPr>
        <w:t>METHODOLOGY</w:t>
      </w:r>
    </w:p>
    <w:p w14:paraId="299788D8" w14:textId="77777777" w:rsidR="00625A3E" w:rsidRPr="00770B6F" w:rsidRDefault="00625A3E" w:rsidP="00625A3E">
      <w:pPr>
        <w:spacing w:line="240" w:lineRule="auto"/>
        <w:jc w:val="left"/>
        <w:rPr>
          <w:b/>
          <w:bCs/>
        </w:rPr>
      </w:pPr>
    </w:p>
    <w:p w14:paraId="4555990D" w14:textId="7D766C9A" w:rsidR="00F02658" w:rsidRDefault="00770B6F" w:rsidP="00770B6F">
      <w:r w:rsidRPr="00770B6F">
        <w:t>To answer our research questions, we employed a qualitative</w:t>
      </w:r>
      <w:r w:rsidR="0016090B">
        <w:t xml:space="preserve"> research</w:t>
      </w:r>
      <w:r w:rsidRPr="00770B6F">
        <w:t xml:space="preserve"> design in Flanders (Belgium) and Ireland, </w:t>
      </w:r>
      <w:r w:rsidR="00625A3E">
        <w:t>analysing</w:t>
      </w:r>
      <w:r w:rsidRPr="00770B6F">
        <w:t xml:space="preserve"> semi-structured interviews</w:t>
      </w:r>
      <w:r w:rsidR="00625A3E">
        <w:t xml:space="preserve"> to </w:t>
      </w:r>
      <w:proofErr w:type="spellStart"/>
      <w:r w:rsidR="00625A3E">
        <w:t>inventorise</w:t>
      </w:r>
      <w:proofErr w:type="spellEnd"/>
      <w:r w:rsidR="00625A3E">
        <w:t xml:space="preserve">, </w:t>
      </w:r>
      <w:proofErr w:type="spellStart"/>
      <w:r w:rsidR="00625A3E">
        <w:t>taxonomise</w:t>
      </w:r>
      <w:proofErr w:type="spellEnd"/>
      <w:r w:rsidR="00625A3E">
        <w:t>, and explore stratified coping tactics and regimes</w:t>
      </w:r>
      <w:r w:rsidRPr="00770B6F">
        <w:t>.</w:t>
      </w:r>
    </w:p>
    <w:p w14:paraId="2C6AF967" w14:textId="2E5124FE" w:rsidR="00F02658" w:rsidRPr="00770B6F" w:rsidRDefault="00F02658" w:rsidP="00770B6F">
      <w:r>
        <w:tab/>
      </w:r>
      <w:r w:rsidR="00957FB3">
        <w:t>We selected Flanders (Belgium) and Ireland because both are characterised by hybrid media environments in which news consumption is shaped by a mix of legacy journalism, platform distribution, and interpersonal sharing</w:t>
      </w:r>
      <w:r w:rsidR="0006586E">
        <w:t xml:space="preserve"> (</w:t>
      </w:r>
      <w:r w:rsidR="00AD1060">
        <w:t xml:space="preserve">Hendrickx et al., 2021; </w:t>
      </w:r>
      <w:r w:rsidR="00E323F1">
        <w:t>Fly</w:t>
      </w:r>
      <w:r w:rsidR="008316FF">
        <w:t>nn, 2024</w:t>
      </w:r>
      <w:r w:rsidR="0006586E">
        <w:t>)</w:t>
      </w:r>
      <w:r w:rsidR="00957FB3">
        <w:t xml:space="preserve">. Following </w:t>
      </w:r>
      <w:proofErr w:type="spellStart"/>
      <w:r w:rsidR="00957FB3">
        <w:t>Humprecht</w:t>
      </w:r>
      <w:proofErr w:type="spellEnd"/>
      <w:r w:rsidR="00957FB3">
        <w:t xml:space="preserve"> </w:t>
      </w:r>
      <w:r w:rsidR="00CD1201">
        <w:t>and colleagues</w:t>
      </w:r>
      <w:r w:rsidR="00957FB3">
        <w:t xml:space="preserve"> (2022), both contexts can be situated in a mid-range cluster on dimensions such as journalistic professionalisation, political parallelism, and state support</w:t>
      </w:r>
      <w:r w:rsidR="0045159B">
        <w:t xml:space="preserve"> (c</w:t>
      </w:r>
      <w:r w:rsidR="00B70973">
        <w:t>onform</w:t>
      </w:r>
      <w:r w:rsidR="0045159B">
        <w:t xml:space="preserve"> the hybrid media model)</w:t>
      </w:r>
      <w:r w:rsidR="00957FB3">
        <w:t>. In addition, survey evidence indicates that news avoidance, distrust, and disinterest are salient in both settings (Newman et al., 2025), making them suitable cases for examining coping with perceived toxic news</w:t>
      </w:r>
      <w:r w:rsidR="003A5AA3">
        <w:t xml:space="preserve"> (also see Truyens et al., forthcoming)</w:t>
      </w:r>
      <w:r w:rsidR="00957FB3">
        <w:t>.</w:t>
      </w:r>
      <w:r w:rsidR="000C2B28">
        <w:t xml:space="preserve"> In the analysis</w:t>
      </w:r>
      <w:r w:rsidR="00A6530A">
        <w:t xml:space="preserve">, we do not compare the Flemish and the Irish participants but treat </w:t>
      </w:r>
      <w:r w:rsidR="00704BF9">
        <w:t>the collected data in a regional-agnostic way.</w:t>
      </w:r>
    </w:p>
    <w:p w14:paraId="4C45974A" w14:textId="77777777" w:rsidR="00770B6F" w:rsidRPr="00770B6F" w:rsidRDefault="00770B6F" w:rsidP="00770B6F">
      <w:pPr>
        <w:rPr>
          <w:b/>
          <w:bCs/>
        </w:rPr>
      </w:pPr>
      <w:r w:rsidRPr="00770B6F">
        <w:rPr>
          <w:b/>
          <w:bCs/>
        </w:rPr>
        <w:t>Phase 1. Interviews: eliciting coping tactics, triggers, and perceived consequences</w:t>
      </w:r>
    </w:p>
    <w:p w14:paraId="24C9BDCA" w14:textId="1D396C33" w:rsidR="00770B6F" w:rsidRPr="00770B6F" w:rsidRDefault="00770B6F" w:rsidP="00770B6F">
      <w:r w:rsidRPr="00770B6F">
        <w:lastRenderedPageBreak/>
        <w:t>We conducted semi-structured interviews with 52 citizens, evenly split across Flanders and Ireland</w:t>
      </w:r>
      <w:r w:rsidR="00311E52">
        <w:t xml:space="preserve"> (see </w:t>
      </w:r>
      <w:r w:rsidR="00311E52" w:rsidRPr="00B577D4">
        <w:t>Table 1</w:t>
      </w:r>
      <w:r w:rsidR="00311E52">
        <w:t>)</w:t>
      </w:r>
      <w:r w:rsidRPr="00770B6F">
        <w:t>.</w:t>
      </w:r>
      <w:r w:rsidR="009E20EE">
        <w:t xml:space="preserve"> Sampling was purposive, aiming for variation in age, gender, education level, and self-reported news engagement. </w:t>
      </w:r>
      <w:r w:rsidRPr="00770B6F">
        <w:t>Interviews covered three</w:t>
      </w:r>
      <w:r w:rsidR="0009243A">
        <w:t xml:space="preserve"> main</w:t>
      </w:r>
      <w:r w:rsidRPr="00770B6F">
        <w:t xml:space="preserve"> components: (1) participants’ everyday media routines (“a media day”), including where news fits and when it is avoided; (2) positive and negative experiences with news and the emotions associated with these experiences, including salient recalled episodes</w:t>
      </w:r>
      <w:r w:rsidR="00E95312">
        <w:t xml:space="preserve"> of particularly </w:t>
      </w:r>
      <w:r w:rsidR="00CB1AB4">
        <w:t>harmful</w:t>
      </w:r>
      <w:r w:rsidR="00DE5197">
        <w:t xml:space="preserve"> – or toxic -</w:t>
      </w:r>
      <w:r w:rsidR="00E95312">
        <w:t xml:space="preserve"> news experiences</w:t>
      </w:r>
      <w:r w:rsidRPr="00770B6F">
        <w:t xml:space="preserve">; and (3) concrete adjustments participants reported making in response to </w:t>
      </w:r>
      <w:r w:rsidR="00CB1AB4">
        <w:t>harmful</w:t>
      </w:r>
      <w:r w:rsidRPr="00770B6F">
        <w:t xml:space="preserve"> experiences</w:t>
      </w:r>
      <w:r>
        <w:t xml:space="preserve">; </w:t>
      </w:r>
      <w:r w:rsidRPr="00770B6F">
        <w:t>i.e., coping tactics used to manage perceived toxicity.</w:t>
      </w:r>
    </w:p>
    <w:p w14:paraId="22B5C4CD" w14:textId="687942D2" w:rsidR="00625A3E" w:rsidRDefault="00770B6F" w:rsidP="009A7533">
      <w:pPr>
        <w:ind w:firstLine="708"/>
      </w:pPr>
      <w:r w:rsidRPr="00770B6F">
        <w:t>Analysis in this phase followed an iterative thematic approach</w:t>
      </w:r>
      <w:r w:rsidR="00A006A3">
        <w:t xml:space="preserve"> (Clarke and Braun, 2014)</w:t>
      </w:r>
      <w:r w:rsidRPr="00770B6F">
        <w:t>, using sensitising concepts (toxicity dimensions; coping; public connection) to identify reported coping tactics, their situational triggers, and participants’ accounts of perceived effects (initial evidence for RQ2). This phase produced a comprehensive inventory of tactics grounded in participants’ descriptions.</w:t>
      </w:r>
    </w:p>
    <w:p w14:paraId="7BCBF77C" w14:textId="21515B8E" w:rsidR="00C451F4" w:rsidRDefault="00C451F4" w:rsidP="00C451F4">
      <w:r w:rsidRPr="00C451F4">
        <w:rPr>
          <w:b/>
          <w:bCs/>
        </w:rPr>
        <w:t>Table 1.</w:t>
      </w:r>
      <w:r>
        <w:t xml:space="preserve"> Participants</w:t>
      </w:r>
      <w:r w:rsidR="00D81BE3">
        <w:t xml:space="preserve"> (n=52)</w:t>
      </w:r>
      <w:r>
        <w:t xml:space="preserve"> </w:t>
      </w:r>
      <w:r w:rsidR="00F93E63">
        <w:t>in</w:t>
      </w:r>
      <w:r>
        <w:t xml:space="preserve"> the interview study (Phase 1)</w:t>
      </w:r>
    </w:p>
    <w:tbl>
      <w:tblPr>
        <w:tblStyle w:val="Tabelraster"/>
        <w:tblW w:w="0" w:type="auto"/>
        <w:tblLook w:val="04A0" w:firstRow="1" w:lastRow="0" w:firstColumn="1" w:lastColumn="0" w:noHBand="0" w:noVBand="1"/>
      </w:tblPr>
      <w:tblGrid>
        <w:gridCol w:w="1811"/>
        <w:gridCol w:w="1812"/>
        <w:gridCol w:w="1615"/>
        <w:gridCol w:w="1843"/>
        <w:gridCol w:w="1979"/>
      </w:tblGrid>
      <w:tr w:rsidR="006901B3" w14:paraId="6ACD1CE3" w14:textId="77777777" w:rsidTr="00AC108C">
        <w:tc>
          <w:tcPr>
            <w:tcW w:w="1812" w:type="dxa"/>
          </w:tcPr>
          <w:p w14:paraId="5AA5FB11" w14:textId="60E14092" w:rsidR="00AC108C" w:rsidRPr="00AC108C" w:rsidRDefault="00AC108C" w:rsidP="00AC108C">
            <w:pPr>
              <w:jc w:val="center"/>
              <w:rPr>
                <w:b/>
                <w:bCs/>
                <w:sz w:val="20"/>
                <w:szCs w:val="21"/>
              </w:rPr>
            </w:pPr>
            <w:r w:rsidRPr="00AC108C">
              <w:rPr>
                <w:rFonts w:eastAsia="Times New Roman"/>
                <w:b/>
                <w:bCs/>
                <w:sz w:val="20"/>
                <w:szCs w:val="21"/>
              </w:rPr>
              <w:t>Pseudonym</w:t>
            </w:r>
          </w:p>
        </w:tc>
        <w:tc>
          <w:tcPr>
            <w:tcW w:w="1812" w:type="dxa"/>
          </w:tcPr>
          <w:p w14:paraId="2C9D8F19" w14:textId="06669006" w:rsidR="00AC108C" w:rsidRPr="00AC108C" w:rsidRDefault="00AC108C" w:rsidP="00AC108C">
            <w:pPr>
              <w:jc w:val="center"/>
              <w:rPr>
                <w:b/>
                <w:bCs/>
                <w:sz w:val="20"/>
                <w:szCs w:val="21"/>
              </w:rPr>
            </w:pPr>
            <w:r w:rsidRPr="00AC108C">
              <w:rPr>
                <w:b/>
                <w:bCs/>
                <w:sz w:val="20"/>
                <w:szCs w:val="21"/>
              </w:rPr>
              <w:t>Gender</w:t>
            </w:r>
          </w:p>
        </w:tc>
        <w:tc>
          <w:tcPr>
            <w:tcW w:w="1616" w:type="dxa"/>
          </w:tcPr>
          <w:p w14:paraId="33877658" w14:textId="534CDB38" w:rsidR="00AC108C" w:rsidRPr="00AC108C" w:rsidRDefault="00AC108C" w:rsidP="00AC108C">
            <w:pPr>
              <w:jc w:val="center"/>
              <w:rPr>
                <w:b/>
                <w:bCs/>
                <w:sz w:val="20"/>
                <w:szCs w:val="21"/>
              </w:rPr>
            </w:pPr>
            <w:r w:rsidRPr="00AC108C">
              <w:rPr>
                <w:b/>
                <w:bCs/>
                <w:sz w:val="20"/>
                <w:szCs w:val="21"/>
              </w:rPr>
              <w:t>Age</w:t>
            </w:r>
          </w:p>
        </w:tc>
        <w:tc>
          <w:tcPr>
            <w:tcW w:w="1843" w:type="dxa"/>
          </w:tcPr>
          <w:p w14:paraId="6ED3D3A6" w14:textId="3263FB5E" w:rsidR="00AC108C" w:rsidRPr="00AC108C" w:rsidRDefault="00AC108C" w:rsidP="00AC108C">
            <w:pPr>
              <w:jc w:val="center"/>
              <w:rPr>
                <w:b/>
                <w:bCs/>
                <w:sz w:val="20"/>
                <w:szCs w:val="21"/>
              </w:rPr>
            </w:pPr>
            <w:r w:rsidRPr="00AC108C">
              <w:rPr>
                <w:b/>
                <w:bCs/>
                <w:sz w:val="20"/>
                <w:szCs w:val="21"/>
              </w:rPr>
              <w:t>Education level</w:t>
            </w:r>
          </w:p>
        </w:tc>
        <w:tc>
          <w:tcPr>
            <w:tcW w:w="1979" w:type="dxa"/>
          </w:tcPr>
          <w:p w14:paraId="4F6B84A9" w14:textId="7FC564EF" w:rsidR="00AC108C" w:rsidRPr="00AC108C" w:rsidRDefault="00AC108C" w:rsidP="00AC108C">
            <w:pPr>
              <w:jc w:val="center"/>
              <w:rPr>
                <w:b/>
                <w:bCs/>
                <w:sz w:val="20"/>
                <w:szCs w:val="21"/>
              </w:rPr>
            </w:pPr>
            <w:r w:rsidRPr="00AC108C">
              <w:rPr>
                <w:b/>
                <w:bCs/>
                <w:sz w:val="20"/>
                <w:szCs w:val="21"/>
              </w:rPr>
              <w:t>News repertoire</w:t>
            </w:r>
          </w:p>
        </w:tc>
      </w:tr>
      <w:tr w:rsidR="006901B3" w14:paraId="76547E25" w14:textId="77777777" w:rsidTr="00AC108C">
        <w:tc>
          <w:tcPr>
            <w:tcW w:w="1812" w:type="dxa"/>
          </w:tcPr>
          <w:p w14:paraId="59DA13F8" w14:textId="77777777" w:rsidR="00AC108C" w:rsidRPr="00AC108C" w:rsidRDefault="00AC108C" w:rsidP="00AC108C">
            <w:pPr>
              <w:jc w:val="left"/>
              <w:rPr>
                <w:sz w:val="20"/>
                <w:szCs w:val="21"/>
              </w:rPr>
            </w:pPr>
          </w:p>
        </w:tc>
        <w:tc>
          <w:tcPr>
            <w:tcW w:w="1812" w:type="dxa"/>
          </w:tcPr>
          <w:p w14:paraId="1E3CF354" w14:textId="77777777" w:rsidR="00AC108C" w:rsidRPr="00AC108C" w:rsidRDefault="00AC108C" w:rsidP="00AC108C">
            <w:pPr>
              <w:jc w:val="left"/>
              <w:rPr>
                <w:sz w:val="20"/>
                <w:szCs w:val="21"/>
              </w:rPr>
            </w:pPr>
          </w:p>
        </w:tc>
        <w:tc>
          <w:tcPr>
            <w:tcW w:w="1616" w:type="dxa"/>
          </w:tcPr>
          <w:p w14:paraId="234F9603" w14:textId="77777777" w:rsidR="00AC108C" w:rsidRPr="00AC108C" w:rsidRDefault="00AC108C" w:rsidP="00AC108C">
            <w:pPr>
              <w:jc w:val="left"/>
              <w:rPr>
                <w:sz w:val="20"/>
                <w:szCs w:val="21"/>
              </w:rPr>
            </w:pPr>
          </w:p>
        </w:tc>
        <w:tc>
          <w:tcPr>
            <w:tcW w:w="1843" w:type="dxa"/>
          </w:tcPr>
          <w:p w14:paraId="3F3AC948" w14:textId="77777777" w:rsidR="00AC108C" w:rsidRPr="00AC108C" w:rsidRDefault="00AC108C" w:rsidP="00AC108C">
            <w:pPr>
              <w:jc w:val="left"/>
              <w:rPr>
                <w:sz w:val="20"/>
                <w:szCs w:val="21"/>
              </w:rPr>
            </w:pPr>
          </w:p>
        </w:tc>
        <w:tc>
          <w:tcPr>
            <w:tcW w:w="1979" w:type="dxa"/>
          </w:tcPr>
          <w:p w14:paraId="4D48A0FA" w14:textId="77777777" w:rsidR="00AC108C" w:rsidRPr="00AC108C" w:rsidRDefault="00AC108C" w:rsidP="00AC108C">
            <w:pPr>
              <w:jc w:val="left"/>
              <w:rPr>
                <w:sz w:val="20"/>
                <w:szCs w:val="21"/>
              </w:rPr>
            </w:pPr>
          </w:p>
        </w:tc>
      </w:tr>
    </w:tbl>
    <w:p w14:paraId="429F9E2A" w14:textId="77777777" w:rsidR="00C451F4" w:rsidRPr="00770B6F" w:rsidRDefault="00C451F4" w:rsidP="00C451F4"/>
    <w:p w14:paraId="654F787F" w14:textId="77777777" w:rsidR="00770B6F" w:rsidRPr="00770B6F" w:rsidRDefault="00770B6F" w:rsidP="00770B6F">
      <w:pPr>
        <w:rPr>
          <w:b/>
          <w:bCs/>
        </w:rPr>
      </w:pPr>
      <w:r w:rsidRPr="00770B6F">
        <w:rPr>
          <w:b/>
          <w:bCs/>
        </w:rPr>
        <w:t>Phase 2. Taxonomy construction: differentiating tactics by implications for public connection</w:t>
      </w:r>
    </w:p>
    <w:p w14:paraId="743ACEAC" w14:textId="1E0F8691" w:rsidR="00770B6F" w:rsidRPr="00770B6F" w:rsidRDefault="00770B6F" w:rsidP="00770B6F">
      <w:r w:rsidRPr="00770B6F">
        <w:t>Building on Phase 1, we conducted a second round of reflexive thematic analysis</w:t>
      </w:r>
      <w:r w:rsidR="00A006A3">
        <w:t xml:space="preserve"> (Clarke and Braun, 2014)</w:t>
      </w:r>
      <w:r w:rsidRPr="00770B6F">
        <w:t xml:space="preserve"> to organise tactics into a taxonomy and differentiate their likely implications for public connection. We classified tactics as connection-reducing when they plausibly narrowed issue attention, increased reliance on single intermediaries, </w:t>
      </w:r>
      <w:r w:rsidR="00BB1A1D">
        <w:t>and/</w:t>
      </w:r>
      <w:r w:rsidRPr="00770B6F">
        <w:t>or discouraged civic talk; and as connection-</w:t>
      </w:r>
      <w:r w:rsidR="00134E30">
        <w:t>inducing</w:t>
      </w:r>
      <w:r w:rsidRPr="00770B6F">
        <w:t xml:space="preserve"> when they preserved cross-issue awareness and </w:t>
      </w:r>
      <w:proofErr w:type="spellStart"/>
      <w:r w:rsidRPr="00770B6F">
        <w:t>monitorial</w:t>
      </w:r>
      <w:proofErr w:type="spellEnd"/>
      <w:r w:rsidRPr="00770B6F">
        <w:t xml:space="preserve"> vigilance while managing distress. </w:t>
      </w:r>
      <w:r w:rsidRPr="00770B6F">
        <w:lastRenderedPageBreak/>
        <w:t xml:space="preserve">This analytic </w:t>
      </w:r>
      <w:r w:rsidR="00625A3E">
        <w:t>phase</w:t>
      </w:r>
      <w:r w:rsidRPr="00770B6F">
        <w:t xml:space="preserve"> produced an initial taxonomy and an associated set of interpretive criteria.</w:t>
      </w:r>
    </w:p>
    <w:p w14:paraId="0F17A096" w14:textId="283A22E1" w:rsidR="00770B6F" w:rsidRDefault="00770B6F" w:rsidP="00770B6F">
      <w:pPr>
        <w:rPr>
          <w:b/>
          <w:bCs/>
        </w:rPr>
      </w:pPr>
      <w:r w:rsidRPr="00770B6F">
        <w:rPr>
          <w:b/>
          <w:bCs/>
        </w:rPr>
        <w:t xml:space="preserve">Phase 3. </w:t>
      </w:r>
      <w:r w:rsidR="00625A3E">
        <w:rPr>
          <w:b/>
          <w:bCs/>
        </w:rPr>
        <w:t>Coping regimes: stratifying tactics</w:t>
      </w:r>
    </w:p>
    <w:p w14:paraId="36F63D88" w14:textId="473C3FE8" w:rsidR="00A75934" w:rsidRDefault="00625A3E" w:rsidP="00770B6F">
      <w:r>
        <w:t xml:space="preserve">In the final phase, we examined which </w:t>
      </w:r>
      <w:r w:rsidR="0020322B">
        <w:t>regimes, or</w:t>
      </w:r>
      <w:r>
        <w:t xml:space="preserve"> set of coping tactics, subgroups of our sample relied on. We looked at the key sociodemographic characteristics, gender, age, education level, to stratify. Moreover, we also </w:t>
      </w:r>
      <w:proofErr w:type="spellStart"/>
      <w:r>
        <w:t>recategori</w:t>
      </w:r>
      <w:r w:rsidR="00913AAF">
        <w:t>s</w:t>
      </w:r>
      <w:r>
        <w:t>ed</w:t>
      </w:r>
      <w:proofErr w:type="spellEnd"/>
      <w:r>
        <w:t xml:space="preserve"> according to self</w:t>
      </w:r>
      <w:r w:rsidRPr="00625A3E">
        <w:t>-reported news use</w:t>
      </w:r>
      <w:r>
        <w:t>. This phase allowed us to scrutinise “coping gaps”.</w:t>
      </w:r>
    </w:p>
    <w:p w14:paraId="58472E63" w14:textId="3CCA9559" w:rsidR="001F43FC" w:rsidRDefault="001F43FC" w:rsidP="00770B6F">
      <w:r w:rsidRPr="00602CF8">
        <w:rPr>
          <w:highlight w:val="yellow"/>
        </w:rPr>
        <w:t>ALTERNATIVELY</w:t>
      </w:r>
    </w:p>
    <w:p w14:paraId="6FB1E398" w14:textId="2C29564B" w:rsidR="008D1B8A" w:rsidRDefault="001F43FC" w:rsidP="00770B6F">
      <w:r>
        <w:t>In the final phase, we examined which combination</w:t>
      </w:r>
      <w:r w:rsidR="00602CF8">
        <w:t>s</w:t>
      </w:r>
      <w:r>
        <w:t xml:space="preserve"> of coping tactics, or regime</w:t>
      </w:r>
      <w:r w:rsidR="00602CF8">
        <w:t>s</w:t>
      </w:r>
      <w:r>
        <w:t>,</w:t>
      </w:r>
      <w:r w:rsidR="00414E29">
        <w:t xml:space="preserve"> are </w:t>
      </w:r>
      <w:r w:rsidR="00E9586C">
        <w:t xml:space="preserve">particularly public connection inducing and which </w:t>
      </w:r>
      <w:r w:rsidR="009D24D3">
        <w:t xml:space="preserve">public connection reducing. </w:t>
      </w:r>
      <w:r w:rsidR="002A6B48">
        <w:t xml:space="preserve">This allows us to scrutinise </w:t>
      </w:r>
      <w:r w:rsidR="00250EC5">
        <w:t xml:space="preserve">also the </w:t>
      </w:r>
      <w:r w:rsidR="00F84C0F">
        <w:t xml:space="preserve">likelihood of receiving or getting notified of “civic alarms”. </w:t>
      </w:r>
      <w:r w:rsidR="001721C3">
        <w:t xml:space="preserve">Coping tactics can function differently </w:t>
      </w:r>
      <w:r w:rsidR="008D09D4">
        <w:t>depending on how enacted and combined.</w:t>
      </w:r>
    </w:p>
    <w:p w14:paraId="1E55165E" w14:textId="77777777" w:rsidR="007F1D88" w:rsidRDefault="007F1D88" w:rsidP="00625A3E">
      <w:pPr>
        <w:spacing w:line="240" w:lineRule="auto"/>
        <w:jc w:val="left"/>
        <w:rPr>
          <w:b/>
          <w:bCs/>
        </w:rPr>
      </w:pPr>
    </w:p>
    <w:p w14:paraId="04DFEBC8" w14:textId="1328C688" w:rsidR="00625A3E" w:rsidRDefault="00A75934" w:rsidP="00625A3E">
      <w:pPr>
        <w:spacing w:line="240" w:lineRule="auto"/>
        <w:jc w:val="left"/>
        <w:rPr>
          <w:b/>
          <w:bCs/>
        </w:rPr>
      </w:pPr>
      <w:r w:rsidRPr="00A75934">
        <w:rPr>
          <w:b/>
          <w:bCs/>
        </w:rPr>
        <w:t>FINDINGS</w:t>
      </w:r>
    </w:p>
    <w:p w14:paraId="2DFCD416" w14:textId="77777777" w:rsidR="00625A3E" w:rsidRDefault="00625A3E" w:rsidP="00625A3E">
      <w:pPr>
        <w:spacing w:line="240" w:lineRule="auto"/>
        <w:jc w:val="left"/>
        <w:rPr>
          <w:b/>
          <w:bCs/>
        </w:rPr>
      </w:pPr>
    </w:p>
    <w:p w14:paraId="07DBD2C9" w14:textId="3072DE79" w:rsidR="009A391B" w:rsidRDefault="007316F3" w:rsidP="009A391B">
      <w:r>
        <w:t>The findings are organised in two parts. First, drawing on prior work that identified six tactics news users adopt to cope with toxicity (</w:t>
      </w:r>
      <w:r w:rsidR="002F76D9">
        <w:t xml:space="preserve">Van de </w:t>
      </w:r>
      <w:proofErr w:type="spellStart"/>
      <w:r w:rsidR="002F76D9">
        <w:t>Wouwer</w:t>
      </w:r>
      <w:proofErr w:type="spellEnd"/>
      <w:r>
        <w:t xml:space="preserve"> et al., forthcoming), we examine how these tactics relate to public connection. In line with RQ1, we analyse how they induce or reduce public connection by (a) reconfiguring issue attention and practices of civic monitoring, and (b) redistributing expectations about from whom citizens receive civic “alarm signals”. We distinguish between connection-reducing and connection-inducing tactics (see Table 2).</w:t>
      </w:r>
      <w:r w:rsidR="00D279B7">
        <w:t xml:space="preserve"> </w:t>
      </w:r>
      <w:r w:rsidRPr="00F1614B">
        <w:t xml:space="preserve">Second, we outline patterns of stratification, showing how participants’ coping regimes cluster across socio-demographic groups and distinct news repertoires, and how </w:t>
      </w:r>
      <w:r w:rsidR="00B04CE5">
        <w:t>certain</w:t>
      </w:r>
      <w:r w:rsidRPr="00F1614B">
        <w:t xml:space="preserve"> regimes redistribute </w:t>
      </w:r>
      <w:r w:rsidR="0064129A">
        <w:t xml:space="preserve">whether “civic </w:t>
      </w:r>
      <w:r w:rsidR="003258A3">
        <w:t xml:space="preserve">alarms” </w:t>
      </w:r>
      <w:r w:rsidR="002F1119">
        <w:t>are received and</w:t>
      </w:r>
      <w:r w:rsidRPr="00F1614B">
        <w:t xml:space="preserve"> </w:t>
      </w:r>
      <w:r w:rsidR="003258A3" w:rsidRPr="00F1614B">
        <w:t>where</w:t>
      </w:r>
      <w:r w:rsidRPr="00F1614B">
        <w:t xml:space="preserve"> </w:t>
      </w:r>
      <w:r w:rsidR="002F1119">
        <w:t>these</w:t>
      </w:r>
      <w:r w:rsidR="00B04CE5">
        <w:t xml:space="preserve"> alarms</w:t>
      </w:r>
      <w:r w:rsidRPr="00F1614B">
        <w:t xml:space="preserve"> are expected to originate.</w:t>
      </w:r>
    </w:p>
    <w:p w14:paraId="06AC0588" w14:textId="77777777" w:rsidR="00E002B2" w:rsidRDefault="00E002B2" w:rsidP="009A391B"/>
    <w:p w14:paraId="5B55DFEF" w14:textId="77777777" w:rsidR="00F80119" w:rsidRDefault="00F80119" w:rsidP="009A391B"/>
    <w:p w14:paraId="4C281FAE" w14:textId="77777777" w:rsidR="0017460E" w:rsidRDefault="0017460E" w:rsidP="00987275">
      <w:pPr>
        <w:rPr>
          <w:b/>
          <w:bCs/>
        </w:rPr>
        <w:sectPr w:rsidR="0017460E" w:rsidSect="00201BF6">
          <w:footerReference w:type="even" r:id="rId8"/>
          <w:footerReference w:type="default" r:id="rId9"/>
          <w:pgSz w:w="11906" w:h="16838"/>
          <w:pgMar w:top="1418" w:right="1418" w:bottom="1418" w:left="1418" w:header="709" w:footer="709" w:gutter="0"/>
          <w:cols w:space="708"/>
          <w:docGrid w:linePitch="360"/>
        </w:sectPr>
      </w:pPr>
    </w:p>
    <w:p w14:paraId="48F08EB5" w14:textId="4D7F99EE" w:rsidR="000E4574" w:rsidRPr="00E002B2" w:rsidRDefault="009A391B" w:rsidP="00987275">
      <w:pPr>
        <w:rPr>
          <w:b/>
          <w:bCs/>
        </w:rPr>
      </w:pPr>
      <w:r w:rsidRPr="009A391B">
        <w:rPr>
          <w:b/>
          <w:bCs/>
        </w:rPr>
        <w:lastRenderedPageBreak/>
        <w:t>Taxonomy of coping tactics and public connection</w:t>
      </w:r>
    </w:p>
    <w:p w14:paraId="37A3DB2C" w14:textId="2148D264" w:rsidR="000F7342" w:rsidRDefault="00020328" w:rsidP="000F7342">
      <w:r w:rsidRPr="00020328">
        <w:rPr>
          <w:b/>
          <w:bCs/>
        </w:rPr>
        <w:t>Table</w:t>
      </w:r>
      <w:r w:rsidR="00BA1113">
        <w:rPr>
          <w:b/>
          <w:bCs/>
        </w:rPr>
        <w:t xml:space="preserve"> 2</w:t>
      </w:r>
      <w:r w:rsidR="000F7342" w:rsidRPr="00020328">
        <w:rPr>
          <w:b/>
          <w:bCs/>
        </w:rPr>
        <w:t>.</w:t>
      </w:r>
      <w:r w:rsidR="000F7342">
        <w:t xml:space="preserve"> Taxonomy of connection-reducing and connection-</w:t>
      </w:r>
      <w:r w:rsidR="008416BC">
        <w:t>inducin</w:t>
      </w:r>
      <w:r w:rsidR="00F75673">
        <w:t>g</w:t>
      </w:r>
      <w:r w:rsidR="00F84751">
        <w:t xml:space="preserve"> coping</w:t>
      </w:r>
      <w:r w:rsidR="000F7342">
        <w:t xml:space="preserve"> tactics.</w:t>
      </w:r>
    </w:p>
    <w:tbl>
      <w:tblPr>
        <w:tblStyle w:val="Onopgemaaktetabel3"/>
        <w:tblW w:w="0" w:type="auto"/>
        <w:tblLook w:val="04A0" w:firstRow="1" w:lastRow="0" w:firstColumn="1" w:lastColumn="0" w:noHBand="0" w:noVBand="1"/>
      </w:tblPr>
      <w:tblGrid>
        <w:gridCol w:w="2676"/>
        <w:gridCol w:w="2881"/>
        <w:gridCol w:w="2611"/>
        <w:gridCol w:w="2955"/>
        <w:gridCol w:w="2869"/>
      </w:tblGrid>
      <w:tr w:rsidR="00060235" w:rsidRPr="000F7342" w14:paraId="6D248F63" w14:textId="77777777" w:rsidTr="00555C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tcBorders>
            <w:hideMark/>
          </w:tcPr>
          <w:p w14:paraId="476660D0" w14:textId="77777777" w:rsidR="000F7342" w:rsidRPr="000F7342" w:rsidRDefault="000F7342" w:rsidP="000F7342">
            <w:pPr>
              <w:spacing w:line="240" w:lineRule="auto"/>
              <w:jc w:val="center"/>
              <w:rPr>
                <w:sz w:val="20"/>
                <w:szCs w:val="20"/>
                <w:lang w:val="nl-BE" w:eastAsia="nl-NL"/>
              </w:rPr>
            </w:pPr>
            <w:r w:rsidRPr="000F7342">
              <w:rPr>
                <w:sz w:val="20"/>
                <w:szCs w:val="20"/>
              </w:rPr>
              <w:t>Category</w:t>
            </w:r>
          </w:p>
        </w:tc>
        <w:tc>
          <w:tcPr>
            <w:tcW w:w="0" w:type="auto"/>
            <w:tcBorders>
              <w:top w:val="single" w:sz="4" w:space="0" w:color="auto"/>
            </w:tcBorders>
            <w:hideMark/>
          </w:tcPr>
          <w:p w14:paraId="3D9CEF11" w14:textId="77777777" w:rsidR="000F7342" w:rsidRPr="000F7342" w:rsidRDefault="000F7342" w:rsidP="000F7342">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F7342">
              <w:rPr>
                <w:sz w:val="20"/>
                <w:szCs w:val="20"/>
              </w:rPr>
              <w:t>What it is (core mechanism)</w:t>
            </w:r>
          </w:p>
        </w:tc>
        <w:tc>
          <w:tcPr>
            <w:tcW w:w="0" w:type="auto"/>
            <w:tcBorders>
              <w:top w:val="single" w:sz="4" w:space="0" w:color="auto"/>
            </w:tcBorders>
            <w:hideMark/>
          </w:tcPr>
          <w:p w14:paraId="488C4168" w14:textId="77777777" w:rsidR="000F7342" w:rsidRPr="000F7342" w:rsidRDefault="000F7342" w:rsidP="000F7342">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F7342">
              <w:rPr>
                <w:sz w:val="20"/>
                <w:szCs w:val="20"/>
              </w:rPr>
              <w:t>Examples (illustrative)</w:t>
            </w:r>
          </w:p>
        </w:tc>
        <w:tc>
          <w:tcPr>
            <w:tcW w:w="0" w:type="auto"/>
            <w:tcBorders>
              <w:top w:val="single" w:sz="4" w:space="0" w:color="auto"/>
            </w:tcBorders>
            <w:hideMark/>
          </w:tcPr>
          <w:p w14:paraId="47B611A4" w14:textId="405F627E" w:rsidR="000F7342" w:rsidRPr="000F7342" w:rsidRDefault="000F7342" w:rsidP="000F7342">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F7342">
              <w:rPr>
                <w:sz w:val="20"/>
                <w:szCs w:val="20"/>
              </w:rPr>
              <w:t xml:space="preserve">Typical </w:t>
            </w:r>
            <w:r w:rsidR="00957FB3">
              <w:rPr>
                <w:sz w:val="20"/>
                <w:szCs w:val="20"/>
              </w:rPr>
              <w:t>IMPLICATION</w:t>
            </w:r>
            <w:r w:rsidR="00F84751">
              <w:rPr>
                <w:sz w:val="20"/>
                <w:szCs w:val="20"/>
              </w:rPr>
              <w:t>s</w:t>
            </w:r>
            <w:r w:rsidR="00957FB3">
              <w:rPr>
                <w:sz w:val="20"/>
                <w:szCs w:val="20"/>
              </w:rPr>
              <w:t>*</w:t>
            </w:r>
            <w:r w:rsidRPr="000F7342">
              <w:rPr>
                <w:sz w:val="20"/>
                <w:szCs w:val="20"/>
              </w:rPr>
              <w:t xml:space="preserve"> for public connection</w:t>
            </w:r>
          </w:p>
        </w:tc>
        <w:tc>
          <w:tcPr>
            <w:tcW w:w="0" w:type="auto"/>
            <w:tcBorders>
              <w:top w:val="single" w:sz="4" w:space="0" w:color="auto"/>
              <w:right w:val="single" w:sz="4" w:space="0" w:color="auto"/>
            </w:tcBorders>
            <w:hideMark/>
          </w:tcPr>
          <w:p w14:paraId="2ECF98C5" w14:textId="77777777" w:rsidR="000F7342" w:rsidRPr="000F7342" w:rsidRDefault="000F7342" w:rsidP="000F7342">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F7342">
              <w:rPr>
                <w:sz w:val="20"/>
                <w:szCs w:val="20"/>
              </w:rPr>
              <w:t>“Alarm signal” implication</w:t>
            </w:r>
          </w:p>
        </w:tc>
      </w:tr>
      <w:tr w:rsidR="000531AB" w:rsidRPr="000F7342" w14:paraId="09F3AC2E" w14:textId="77777777" w:rsidTr="00555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2E9DB04B" w14:textId="77777777" w:rsidR="000F7342" w:rsidRPr="000F7342" w:rsidRDefault="000F7342" w:rsidP="000F7342">
            <w:pPr>
              <w:spacing w:line="240" w:lineRule="auto"/>
              <w:jc w:val="left"/>
              <w:rPr>
                <w:sz w:val="20"/>
                <w:szCs w:val="20"/>
              </w:rPr>
            </w:pPr>
            <w:r w:rsidRPr="000F7342">
              <w:rPr>
                <w:sz w:val="20"/>
                <w:szCs w:val="20"/>
              </w:rPr>
              <w:t>Relational coping and delegation</w:t>
            </w:r>
          </w:p>
        </w:tc>
        <w:tc>
          <w:tcPr>
            <w:tcW w:w="0" w:type="auto"/>
            <w:hideMark/>
          </w:tcPr>
          <w:p w14:paraId="7280F34D" w14:textId="77777777"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Shifting monitoring/talk to interpersonal networks; managing conflict through social choices</w:t>
            </w:r>
          </w:p>
        </w:tc>
        <w:tc>
          <w:tcPr>
            <w:tcW w:w="0" w:type="auto"/>
            <w:hideMark/>
          </w:tcPr>
          <w:p w14:paraId="5802CACE" w14:textId="77777777"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Rely on a partner/group chat for key updates; avoid discussing news with certain people</w:t>
            </w:r>
          </w:p>
        </w:tc>
        <w:tc>
          <w:tcPr>
            <w:tcW w:w="0" w:type="auto"/>
            <w:hideMark/>
          </w:tcPr>
          <w:p w14:paraId="7E2B2829" w14:textId="0957DEE4"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b/>
                <w:bCs/>
                <w:sz w:val="20"/>
                <w:szCs w:val="20"/>
              </w:rPr>
              <w:t>Mixed</w:t>
            </w:r>
            <w:r w:rsidRPr="000F7342">
              <w:rPr>
                <w:sz w:val="20"/>
                <w:szCs w:val="20"/>
              </w:rPr>
              <w:t xml:space="preserve"> (can </w:t>
            </w:r>
            <w:r w:rsidR="0021350B">
              <w:rPr>
                <w:sz w:val="20"/>
                <w:szCs w:val="20"/>
              </w:rPr>
              <w:t>induc</w:t>
            </w:r>
            <w:r w:rsidR="000B3FDC">
              <w:rPr>
                <w:sz w:val="20"/>
                <w:szCs w:val="20"/>
              </w:rPr>
              <w:t>e</w:t>
            </w:r>
            <w:r w:rsidRPr="000F7342">
              <w:rPr>
                <w:sz w:val="20"/>
                <w:szCs w:val="20"/>
              </w:rPr>
              <w:t xml:space="preserve"> via distributed monitoring; can reduce via talk avoidance/homophily)</w:t>
            </w:r>
          </w:p>
        </w:tc>
        <w:tc>
          <w:tcPr>
            <w:tcW w:w="0" w:type="auto"/>
            <w:tcBorders>
              <w:right w:val="single" w:sz="4" w:space="0" w:color="auto"/>
            </w:tcBorders>
            <w:hideMark/>
          </w:tcPr>
          <w:p w14:paraId="58B0993D" w14:textId="44CE6862"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 xml:space="preserve">Alarms shift from journalism </w:t>
            </w:r>
            <w:r w:rsidR="00F84751">
              <w:rPr>
                <w:sz w:val="20"/>
                <w:szCs w:val="20"/>
              </w:rPr>
              <w:t>to</w:t>
            </w:r>
            <w:r w:rsidRPr="000F7342">
              <w:rPr>
                <w:sz w:val="20"/>
                <w:szCs w:val="20"/>
              </w:rPr>
              <w:t xml:space="preserve"> </w:t>
            </w:r>
            <w:r w:rsidRPr="000F7342">
              <w:rPr>
                <w:b/>
                <w:bCs/>
                <w:sz w:val="20"/>
                <w:szCs w:val="20"/>
              </w:rPr>
              <w:t>network gatekeepers</w:t>
            </w:r>
            <w:r w:rsidRPr="000F7342">
              <w:rPr>
                <w:sz w:val="20"/>
                <w:szCs w:val="20"/>
              </w:rPr>
              <w:t>; risk of missed alarms depends on network diversity/capacity</w:t>
            </w:r>
          </w:p>
        </w:tc>
      </w:tr>
      <w:tr w:rsidR="000531AB" w:rsidRPr="000F7342" w14:paraId="76489724" w14:textId="77777777" w:rsidTr="00555C0D">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64210D37" w14:textId="77777777" w:rsidR="000F7342" w:rsidRPr="000F7342" w:rsidRDefault="000F7342" w:rsidP="000F7342">
            <w:pPr>
              <w:spacing w:line="240" w:lineRule="auto"/>
              <w:jc w:val="left"/>
              <w:rPr>
                <w:sz w:val="20"/>
                <w:szCs w:val="20"/>
              </w:rPr>
            </w:pPr>
            <w:r w:rsidRPr="000F7342">
              <w:rPr>
                <w:sz w:val="20"/>
                <w:szCs w:val="20"/>
              </w:rPr>
              <w:t>Platform/device configuration and feed-shaping</w:t>
            </w:r>
          </w:p>
        </w:tc>
        <w:tc>
          <w:tcPr>
            <w:tcW w:w="0" w:type="auto"/>
            <w:hideMark/>
          </w:tcPr>
          <w:p w14:paraId="6304F323" w14:textId="77777777"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Using settings/affordances to shape exposure</w:t>
            </w:r>
          </w:p>
        </w:tc>
        <w:tc>
          <w:tcPr>
            <w:tcW w:w="0" w:type="auto"/>
            <w:hideMark/>
          </w:tcPr>
          <w:p w14:paraId="4FF05EBB" w14:textId="77777777"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Muting keywords; unfollowing accounts; notification controls; switching apps/devices</w:t>
            </w:r>
          </w:p>
        </w:tc>
        <w:tc>
          <w:tcPr>
            <w:tcW w:w="0" w:type="auto"/>
            <w:hideMark/>
          </w:tcPr>
          <w:p w14:paraId="536EFDAE" w14:textId="77777777"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b/>
                <w:bCs/>
                <w:sz w:val="20"/>
                <w:szCs w:val="20"/>
              </w:rPr>
              <w:t>Mixed</w:t>
            </w:r>
            <w:r w:rsidRPr="000F7342">
              <w:rPr>
                <w:sz w:val="20"/>
                <w:szCs w:val="20"/>
              </w:rPr>
              <w:t xml:space="preserve"> (curation can protect and maintain; heavy pruning reduces)</w:t>
            </w:r>
          </w:p>
        </w:tc>
        <w:tc>
          <w:tcPr>
            <w:tcW w:w="0" w:type="auto"/>
            <w:tcBorders>
              <w:right w:val="single" w:sz="4" w:space="0" w:color="auto"/>
            </w:tcBorders>
            <w:hideMark/>
          </w:tcPr>
          <w:p w14:paraId="6406DC91" w14:textId="18282B98"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 xml:space="preserve">Alarms shift from journalism </w:t>
            </w:r>
            <w:r w:rsidR="00994D8A">
              <w:rPr>
                <w:sz w:val="20"/>
                <w:szCs w:val="20"/>
              </w:rPr>
              <w:t>to</w:t>
            </w:r>
            <w:r w:rsidRPr="000F7342">
              <w:rPr>
                <w:sz w:val="20"/>
                <w:szCs w:val="20"/>
              </w:rPr>
              <w:t xml:space="preserve"> </w:t>
            </w:r>
            <w:r w:rsidRPr="000F7342">
              <w:rPr>
                <w:b/>
                <w:bCs/>
                <w:sz w:val="20"/>
                <w:szCs w:val="20"/>
              </w:rPr>
              <w:t>platform cues/curated feeds</w:t>
            </w:r>
            <w:r w:rsidRPr="000F7342">
              <w:rPr>
                <w:sz w:val="20"/>
                <w:szCs w:val="20"/>
              </w:rPr>
              <w:t>; risk increases with over-filtering or single-platform reliance</w:t>
            </w:r>
          </w:p>
        </w:tc>
      </w:tr>
      <w:tr w:rsidR="000531AB" w:rsidRPr="000F7342" w14:paraId="486183C8" w14:textId="77777777" w:rsidTr="00555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59DB3291" w14:textId="594852EA" w:rsidR="000F7342" w:rsidRPr="000F7342" w:rsidRDefault="000F7342" w:rsidP="000F7342">
            <w:pPr>
              <w:spacing w:line="240" w:lineRule="auto"/>
              <w:jc w:val="left"/>
              <w:rPr>
                <w:sz w:val="20"/>
                <w:szCs w:val="20"/>
              </w:rPr>
            </w:pPr>
            <w:r w:rsidRPr="000F7342">
              <w:rPr>
                <w:sz w:val="20"/>
                <w:szCs w:val="20"/>
              </w:rPr>
              <w:t>Affective regulation and counterbalancing</w:t>
            </w:r>
          </w:p>
        </w:tc>
        <w:tc>
          <w:tcPr>
            <w:tcW w:w="0" w:type="auto"/>
            <w:hideMark/>
          </w:tcPr>
          <w:p w14:paraId="492FD37F" w14:textId="77777777"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Mood management to offset negativity while staying connected</w:t>
            </w:r>
          </w:p>
        </w:tc>
        <w:tc>
          <w:tcPr>
            <w:tcW w:w="0" w:type="auto"/>
            <w:hideMark/>
          </w:tcPr>
          <w:p w14:paraId="4AD17B6A" w14:textId="77777777"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“Positive news” balancing; constructive journalism; humour; solutions-oriented content</w:t>
            </w:r>
          </w:p>
        </w:tc>
        <w:tc>
          <w:tcPr>
            <w:tcW w:w="0" w:type="auto"/>
            <w:hideMark/>
          </w:tcPr>
          <w:p w14:paraId="617867E6" w14:textId="1FF4E1EB"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 xml:space="preserve">Often </w:t>
            </w:r>
            <w:r w:rsidR="004A42D2">
              <w:rPr>
                <w:b/>
                <w:bCs/>
                <w:sz w:val="20"/>
                <w:szCs w:val="20"/>
              </w:rPr>
              <w:t>inducing</w:t>
            </w:r>
            <w:r w:rsidRPr="000F7342">
              <w:rPr>
                <w:sz w:val="20"/>
                <w:szCs w:val="20"/>
              </w:rPr>
              <w:t xml:space="preserve"> (if it keeps engagement) but can become avoidant if it sanitises</w:t>
            </w:r>
          </w:p>
        </w:tc>
        <w:tc>
          <w:tcPr>
            <w:tcW w:w="0" w:type="auto"/>
            <w:tcBorders>
              <w:right w:val="single" w:sz="4" w:space="0" w:color="auto"/>
            </w:tcBorders>
            <w:hideMark/>
          </w:tcPr>
          <w:p w14:paraId="6336CCF3" w14:textId="77777777"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 xml:space="preserve">Alarms may be </w:t>
            </w:r>
            <w:r w:rsidRPr="000F7342">
              <w:rPr>
                <w:b/>
                <w:bCs/>
                <w:sz w:val="20"/>
                <w:szCs w:val="20"/>
              </w:rPr>
              <w:t>delayed</w:t>
            </w:r>
            <w:r w:rsidRPr="000F7342">
              <w:rPr>
                <w:sz w:val="20"/>
                <w:szCs w:val="20"/>
              </w:rPr>
              <w:t xml:space="preserve"> if negativity is systematically filtered; can also sustain monitoring by preventing burnout</w:t>
            </w:r>
          </w:p>
        </w:tc>
      </w:tr>
      <w:tr w:rsidR="000531AB" w:rsidRPr="000F7342" w14:paraId="0D9914B3" w14:textId="77777777" w:rsidTr="00555C0D">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60097302" w14:textId="77777777" w:rsidR="000F7342" w:rsidRPr="000F7342" w:rsidRDefault="000F7342" w:rsidP="000F7342">
            <w:pPr>
              <w:spacing w:line="240" w:lineRule="auto"/>
              <w:jc w:val="left"/>
              <w:rPr>
                <w:sz w:val="20"/>
                <w:szCs w:val="20"/>
              </w:rPr>
            </w:pPr>
            <w:r w:rsidRPr="000F7342">
              <w:rPr>
                <w:sz w:val="20"/>
                <w:szCs w:val="20"/>
              </w:rPr>
              <w:t>Temporal boundary-setting</w:t>
            </w:r>
          </w:p>
        </w:tc>
        <w:tc>
          <w:tcPr>
            <w:tcW w:w="0" w:type="auto"/>
            <w:hideMark/>
          </w:tcPr>
          <w:p w14:paraId="658E0E62" w14:textId="77777777"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Structuring time to manage overload without full exit</w:t>
            </w:r>
          </w:p>
        </w:tc>
        <w:tc>
          <w:tcPr>
            <w:tcW w:w="0" w:type="auto"/>
            <w:hideMark/>
          </w:tcPr>
          <w:p w14:paraId="15CAACB5" w14:textId="77777777"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Timeboxing; scheduled check-ins; batching; “no news before bed”</w:t>
            </w:r>
          </w:p>
        </w:tc>
        <w:tc>
          <w:tcPr>
            <w:tcW w:w="0" w:type="auto"/>
            <w:hideMark/>
          </w:tcPr>
          <w:p w14:paraId="1B504CD6" w14:textId="5CFE1E5F"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 xml:space="preserve">Usually </w:t>
            </w:r>
            <w:r w:rsidR="00D5246E">
              <w:rPr>
                <w:b/>
                <w:bCs/>
                <w:sz w:val="20"/>
                <w:szCs w:val="20"/>
              </w:rPr>
              <w:t>inducing</w:t>
            </w:r>
            <w:r w:rsidRPr="000F7342">
              <w:rPr>
                <w:sz w:val="20"/>
                <w:szCs w:val="20"/>
              </w:rPr>
              <w:t xml:space="preserve"> (reduces fatigue while retaining a monitoring rhythm)</w:t>
            </w:r>
          </w:p>
        </w:tc>
        <w:tc>
          <w:tcPr>
            <w:tcW w:w="0" w:type="auto"/>
            <w:tcBorders>
              <w:right w:val="single" w:sz="4" w:space="0" w:color="auto"/>
            </w:tcBorders>
            <w:hideMark/>
          </w:tcPr>
          <w:p w14:paraId="72A0603E" w14:textId="77777777"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 xml:space="preserve">Alarms become </w:t>
            </w:r>
            <w:r w:rsidRPr="000F7342">
              <w:rPr>
                <w:b/>
                <w:bCs/>
                <w:sz w:val="20"/>
                <w:szCs w:val="20"/>
              </w:rPr>
              <w:t>periodic</w:t>
            </w:r>
            <w:r w:rsidRPr="000F7342">
              <w:rPr>
                <w:sz w:val="20"/>
                <w:szCs w:val="20"/>
              </w:rPr>
              <w:t xml:space="preserve"> (risk: time-sensitive issues missed between check-ins)</w:t>
            </w:r>
          </w:p>
        </w:tc>
      </w:tr>
      <w:tr w:rsidR="000531AB" w:rsidRPr="000F7342" w14:paraId="39F953CC" w14:textId="77777777" w:rsidTr="00555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44BBD957" w14:textId="77777777" w:rsidR="000F7342" w:rsidRPr="000F7342" w:rsidRDefault="000F7342" w:rsidP="000F7342">
            <w:pPr>
              <w:spacing w:line="240" w:lineRule="auto"/>
              <w:jc w:val="left"/>
              <w:rPr>
                <w:sz w:val="20"/>
                <w:szCs w:val="20"/>
              </w:rPr>
            </w:pPr>
            <w:r w:rsidRPr="000F7342">
              <w:rPr>
                <w:sz w:val="20"/>
                <w:szCs w:val="20"/>
              </w:rPr>
              <w:t>Avoidance and disengagement</w:t>
            </w:r>
          </w:p>
        </w:tc>
        <w:tc>
          <w:tcPr>
            <w:tcW w:w="0" w:type="auto"/>
            <w:hideMark/>
          </w:tcPr>
          <w:p w14:paraId="758DAEED" w14:textId="77777777"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Reducing or suspending contact with news/topics/spaces</w:t>
            </w:r>
          </w:p>
        </w:tc>
        <w:tc>
          <w:tcPr>
            <w:tcW w:w="0" w:type="auto"/>
            <w:hideMark/>
          </w:tcPr>
          <w:p w14:paraId="577CAF82" w14:textId="77777777"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Topic avoidance; platform avoidance; discussion avoidance; “news fasts”</w:t>
            </w:r>
          </w:p>
        </w:tc>
        <w:tc>
          <w:tcPr>
            <w:tcW w:w="0" w:type="auto"/>
            <w:hideMark/>
          </w:tcPr>
          <w:p w14:paraId="65660057" w14:textId="77777777"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 xml:space="preserve">Mostly </w:t>
            </w:r>
            <w:r w:rsidRPr="000F7342">
              <w:rPr>
                <w:b/>
                <w:bCs/>
                <w:sz w:val="20"/>
                <w:szCs w:val="20"/>
              </w:rPr>
              <w:t>reducing</w:t>
            </w:r>
          </w:p>
        </w:tc>
        <w:tc>
          <w:tcPr>
            <w:tcW w:w="0" w:type="auto"/>
            <w:tcBorders>
              <w:right w:val="single" w:sz="4" w:space="0" w:color="auto"/>
            </w:tcBorders>
            <w:hideMark/>
          </w:tcPr>
          <w:p w14:paraId="1527FBF3" w14:textId="77777777" w:rsidR="000F7342" w:rsidRPr="000F7342" w:rsidRDefault="000F7342" w:rsidP="000F7342">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0F7342">
              <w:rPr>
                <w:sz w:val="20"/>
                <w:szCs w:val="20"/>
              </w:rPr>
              <w:t xml:space="preserve">Alarms depend on </w:t>
            </w:r>
            <w:r w:rsidRPr="000F7342">
              <w:rPr>
                <w:b/>
                <w:bCs/>
                <w:sz w:val="20"/>
                <w:szCs w:val="20"/>
              </w:rPr>
              <w:t>incidental exposure</w:t>
            </w:r>
            <w:r w:rsidRPr="000F7342">
              <w:rPr>
                <w:sz w:val="20"/>
                <w:szCs w:val="20"/>
              </w:rPr>
              <w:t xml:space="preserve"> or others notifying you; higher risk of missed alarms</w:t>
            </w:r>
          </w:p>
        </w:tc>
      </w:tr>
      <w:tr w:rsidR="00060235" w:rsidRPr="000F7342" w14:paraId="1DF8B965" w14:textId="77777777" w:rsidTr="00555C0D">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bottom w:val="single" w:sz="4" w:space="0" w:color="auto"/>
            </w:tcBorders>
            <w:hideMark/>
          </w:tcPr>
          <w:p w14:paraId="2D108DA1" w14:textId="77777777" w:rsidR="000F7342" w:rsidRPr="000F7342" w:rsidRDefault="000F7342" w:rsidP="000F7342">
            <w:pPr>
              <w:spacing w:line="240" w:lineRule="auto"/>
              <w:jc w:val="left"/>
              <w:rPr>
                <w:sz w:val="20"/>
                <w:szCs w:val="20"/>
              </w:rPr>
            </w:pPr>
            <w:r w:rsidRPr="000F7342">
              <w:rPr>
                <w:sz w:val="20"/>
                <w:szCs w:val="20"/>
              </w:rPr>
              <w:t>Goal-oriented selective engagement</w:t>
            </w:r>
          </w:p>
        </w:tc>
        <w:tc>
          <w:tcPr>
            <w:tcW w:w="0" w:type="auto"/>
            <w:tcBorders>
              <w:bottom w:val="single" w:sz="4" w:space="0" w:color="auto"/>
            </w:tcBorders>
            <w:hideMark/>
          </w:tcPr>
          <w:p w14:paraId="6F162F21" w14:textId="77777777"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Intentional, purposive news use tied to goals and verification</w:t>
            </w:r>
          </w:p>
        </w:tc>
        <w:tc>
          <w:tcPr>
            <w:tcW w:w="0" w:type="auto"/>
            <w:tcBorders>
              <w:bottom w:val="single" w:sz="4" w:space="0" w:color="auto"/>
            </w:tcBorders>
            <w:hideMark/>
          </w:tcPr>
          <w:p w14:paraId="411AF66E" w14:textId="77777777"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Following specific policy areas; triangulating sources; “only read explainers”; deliberate depth over breadth</w:t>
            </w:r>
          </w:p>
        </w:tc>
        <w:tc>
          <w:tcPr>
            <w:tcW w:w="0" w:type="auto"/>
            <w:tcBorders>
              <w:bottom w:val="single" w:sz="4" w:space="0" w:color="auto"/>
            </w:tcBorders>
            <w:hideMark/>
          </w:tcPr>
          <w:p w14:paraId="426CB41A" w14:textId="1B4DFB3C" w:rsidR="000F7342" w:rsidRPr="000F7342" w:rsidRDefault="000F7342" w:rsidP="000F7342">
            <w:pPr>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 xml:space="preserve">Often </w:t>
            </w:r>
            <w:r w:rsidR="00EF5F56">
              <w:rPr>
                <w:b/>
                <w:bCs/>
                <w:sz w:val="20"/>
                <w:szCs w:val="20"/>
              </w:rPr>
              <w:t>inducing</w:t>
            </w:r>
            <w:r w:rsidR="004834B1">
              <w:rPr>
                <w:b/>
                <w:bCs/>
                <w:sz w:val="20"/>
                <w:szCs w:val="20"/>
              </w:rPr>
              <w:t xml:space="preserve"> or </w:t>
            </w:r>
            <w:r w:rsidRPr="000F7342">
              <w:rPr>
                <w:b/>
                <w:bCs/>
                <w:sz w:val="20"/>
                <w:szCs w:val="20"/>
              </w:rPr>
              <w:t>expanding</w:t>
            </w:r>
            <w:r w:rsidRPr="000F7342">
              <w:rPr>
                <w:sz w:val="20"/>
                <w:szCs w:val="20"/>
              </w:rPr>
              <w:t xml:space="preserve"> (especially for </w:t>
            </w:r>
            <w:proofErr w:type="spellStart"/>
            <w:r w:rsidRPr="000F7342">
              <w:rPr>
                <w:sz w:val="20"/>
                <w:szCs w:val="20"/>
              </w:rPr>
              <w:t>monitorial</w:t>
            </w:r>
            <w:proofErr w:type="spellEnd"/>
            <w:r w:rsidRPr="000F7342">
              <w:rPr>
                <w:sz w:val="20"/>
                <w:szCs w:val="20"/>
              </w:rPr>
              <w:t xml:space="preserve"> vigilance)</w:t>
            </w:r>
          </w:p>
        </w:tc>
        <w:tc>
          <w:tcPr>
            <w:tcW w:w="0" w:type="auto"/>
            <w:tcBorders>
              <w:bottom w:val="single" w:sz="4" w:space="0" w:color="auto"/>
              <w:right w:val="single" w:sz="4" w:space="0" w:color="auto"/>
            </w:tcBorders>
            <w:hideMark/>
          </w:tcPr>
          <w:p w14:paraId="5F4610A0" w14:textId="77777777" w:rsidR="000F7342" w:rsidRPr="000F7342" w:rsidRDefault="000F7342" w:rsidP="00957FB3">
            <w:pPr>
              <w:keepNext/>
              <w:spacing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F7342">
              <w:rPr>
                <w:sz w:val="20"/>
                <w:szCs w:val="20"/>
              </w:rPr>
              <w:t xml:space="preserve">Alarms may become </w:t>
            </w:r>
            <w:r w:rsidRPr="000F7342">
              <w:rPr>
                <w:b/>
                <w:bCs/>
                <w:sz w:val="20"/>
                <w:szCs w:val="20"/>
              </w:rPr>
              <w:t>more reliable</w:t>
            </w:r>
            <w:r w:rsidRPr="000F7342">
              <w:rPr>
                <w:sz w:val="20"/>
                <w:szCs w:val="20"/>
              </w:rPr>
              <w:t xml:space="preserve"> in chosen domains but narrower outside them</w:t>
            </w:r>
          </w:p>
        </w:tc>
      </w:tr>
    </w:tbl>
    <w:p w14:paraId="1CD3FFA3" w14:textId="58967491" w:rsidR="00497BF8" w:rsidRDefault="00957FB3" w:rsidP="00957FB3">
      <w:pPr>
        <w:pStyle w:val="Bijschrift"/>
        <w:rPr>
          <w:sz w:val="21"/>
          <w:szCs w:val="16"/>
        </w:rPr>
        <w:sectPr w:rsidR="00497BF8" w:rsidSect="00497BF8">
          <w:pgSz w:w="16838" w:h="11906" w:orient="landscape"/>
          <w:pgMar w:top="1418" w:right="1418" w:bottom="1418" w:left="1418" w:header="709" w:footer="709" w:gutter="0"/>
          <w:cols w:space="708"/>
          <w:docGrid w:linePitch="360"/>
        </w:sectPr>
      </w:pPr>
      <w:r w:rsidRPr="00957FB3">
        <w:rPr>
          <w:sz w:val="21"/>
          <w:szCs w:val="16"/>
        </w:rPr>
        <w:t xml:space="preserve">Note: Implications are interpretive tendencies; </w:t>
      </w:r>
      <w:r w:rsidR="004834B1">
        <w:rPr>
          <w:sz w:val="21"/>
          <w:szCs w:val="16"/>
        </w:rPr>
        <w:t xml:space="preserve">coping </w:t>
      </w:r>
      <w:r w:rsidRPr="00957FB3">
        <w:rPr>
          <w:sz w:val="21"/>
          <w:szCs w:val="16"/>
        </w:rPr>
        <w:t>tactics can function differently depending on how enacted and combin</w:t>
      </w:r>
      <w:r w:rsidR="00096583">
        <w:rPr>
          <w:sz w:val="21"/>
          <w:szCs w:val="16"/>
        </w:rPr>
        <w:t>g</w:t>
      </w:r>
    </w:p>
    <w:p w14:paraId="3817F998" w14:textId="32105D54" w:rsidR="000F7342" w:rsidRPr="00957FB3" w:rsidRDefault="000F7342" w:rsidP="00957FB3">
      <w:pPr>
        <w:pStyle w:val="Bijschrift"/>
        <w:rPr>
          <w:b/>
          <w:bCs/>
          <w:sz w:val="21"/>
          <w:szCs w:val="16"/>
        </w:rPr>
        <w:sectPr w:rsidR="000F7342" w:rsidRPr="00957FB3" w:rsidSect="00201BF6">
          <w:pgSz w:w="11906" w:h="16838"/>
          <w:pgMar w:top="1418" w:right="1418" w:bottom="1418" w:left="1418" w:header="709" w:footer="709" w:gutter="0"/>
          <w:cols w:space="708"/>
          <w:docGrid w:linePitch="360"/>
        </w:sectPr>
      </w:pPr>
    </w:p>
    <w:p w14:paraId="2D0280AC" w14:textId="77777777" w:rsidR="0087392D" w:rsidRDefault="0087392D" w:rsidP="00BB0C2A">
      <w:pPr>
        <w:rPr>
          <w:b/>
          <w:bCs/>
        </w:rPr>
      </w:pPr>
    </w:p>
    <w:p w14:paraId="08CEE725" w14:textId="22B75ADE" w:rsidR="0087392D" w:rsidRPr="00486590" w:rsidRDefault="0087392D" w:rsidP="0087392D">
      <w:pPr>
        <w:pStyle w:val="Lijstalinea"/>
        <w:numPr>
          <w:ilvl w:val="0"/>
          <w:numId w:val="17"/>
        </w:numPr>
        <w:rPr>
          <w:b/>
          <w:bCs/>
          <w:i/>
          <w:iCs/>
        </w:rPr>
      </w:pPr>
      <w:r w:rsidRPr="00486590">
        <w:rPr>
          <w:b/>
          <w:bCs/>
          <w:i/>
          <w:iCs/>
        </w:rPr>
        <w:t xml:space="preserve">Relational Coping and Delegation </w:t>
      </w:r>
      <w:r w:rsidR="00486590" w:rsidRPr="00486590">
        <w:rPr>
          <w:b/>
          <w:bCs/>
          <w:i/>
          <w:iCs/>
        </w:rPr>
        <w:t>(</w:t>
      </w:r>
      <w:r w:rsidR="00486590" w:rsidRPr="00486590">
        <w:rPr>
          <w:b/>
          <w:bCs/>
          <w:i/>
          <w:iCs/>
          <w:highlight w:val="yellow"/>
        </w:rPr>
        <w:t>draft</w:t>
      </w:r>
      <w:r w:rsidR="00486590" w:rsidRPr="00486590">
        <w:rPr>
          <w:b/>
          <w:bCs/>
          <w:i/>
          <w:iCs/>
        </w:rPr>
        <w:t>)</w:t>
      </w:r>
    </w:p>
    <w:p w14:paraId="25E66BA1" w14:textId="77777777" w:rsidR="00096583" w:rsidRDefault="0087392D" w:rsidP="0087392D">
      <w:r w:rsidRPr="0088035C">
        <w:t xml:space="preserve">Relational coping tactics include practices that allow participants to regulate how news enters their lives and by whom they get informed. </w:t>
      </w:r>
      <w:r w:rsidR="00914AB6" w:rsidRPr="0088035C">
        <w:t xml:space="preserve">When </w:t>
      </w:r>
      <w:r w:rsidR="004E1489" w:rsidRPr="0088035C">
        <w:t xml:space="preserve">shifting the authority </w:t>
      </w:r>
      <w:r w:rsidR="009677BE" w:rsidRPr="0088035C">
        <w:t xml:space="preserve">to provide the news from </w:t>
      </w:r>
      <w:r w:rsidR="00E65FB5" w:rsidRPr="0088035C">
        <w:t xml:space="preserve">(journalistic) news providers to </w:t>
      </w:r>
      <w:r w:rsidR="00CA1BAB" w:rsidRPr="0088035C">
        <w:t xml:space="preserve">their interpersonal network, and vice versa, </w:t>
      </w:r>
      <w:r w:rsidR="001A31DA" w:rsidRPr="0088035C">
        <w:t>relational coping includes a redistribution of</w:t>
      </w:r>
      <w:r w:rsidRPr="0088035C">
        <w:t xml:space="preserve"> expectations about from whom citizens receive civic “alarm signals”.</w:t>
      </w:r>
    </w:p>
    <w:p w14:paraId="42B89E6A" w14:textId="7A99CE54" w:rsidR="00F80119" w:rsidRDefault="0087392D" w:rsidP="00096583">
      <w:pPr>
        <w:ind w:firstLine="360"/>
      </w:pPr>
      <w:r w:rsidRPr="0088035C">
        <w:t xml:space="preserve">In terms of public connection, this tactic might have mixed implications. On the one hand, it can be </w:t>
      </w:r>
      <w:r w:rsidRPr="0088035C">
        <w:rPr>
          <w:b/>
          <w:bCs/>
        </w:rPr>
        <w:t>connection-inducing</w:t>
      </w:r>
      <w:r w:rsidRPr="0088035C">
        <w:t xml:space="preserve"> when individuals rely on their social circles as sources of diverse information and viewpoints. For instance, Mark (m, 50, mid) describes this as “a way to get out of the comfort zone of what I think is true,” illustrating how relational strategies can broaden issue attention and civic monitoring. On the other hand, it can be </w:t>
      </w:r>
      <w:r w:rsidRPr="0088035C">
        <w:rPr>
          <w:b/>
          <w:bCs/>
        </w:rPr>
        <w:t>connection-reducing</w:t>
      </w:r>
      <w:r w:rsidRPr="0088035C">
        <w:t xml:space="preserve"> when the news user’s personal network is ‘toxic’ on itself. In this configuration, </w:t>
      </w:r>
      <w:r w:rsidRPr="0088035C">
        <w:rPr>
          <w:b/>
          <w:bCs/>
        </w:rPr>
        <w:t>civic “alarm signals”</w:t>
      </w:r>
      <w:r w:rsidRPr="0088035C">
        <w:t xml:space="preserve"> are less expected from journalistic sources and instead shift towards network gatekeepers, with the risk of missed signals depending on the diversity and capacity of one’s social network.</w:t>
      </w:r>
    </w:p>
    <w:p w14:paraId="649D1167" w14:textId="53E9716C" w:rsidR="00F80119" w:rsidRPr="00486590" w:rsidRDefault="00F80119" w:rsidP="00F80119">
      <w:pPr>
        <w:pStyle w:val="Lijstalinea"/>
        <w:numPr>
          <w:ilvl w:val="0"/>
          <w:numId w:val="17"/>
        </w:numPr>
        <w:rPr>
          <w:b/>
          <w:bCs/>
          <w:i/>
          <w:iCs/>
        </w:rPr>
      </w:pPr>
      <w:r w:rsidRPr="00486590">
        <w:rPr>
          <w:b/>
          <w:bCs/>
          <w:i/>
          <w:iCs/>
        </w:rPr>
        <w:t>Platform/device configuration and feed-shaping</w:t>
      </w:r>
      <w:r w:rsidR="00486590" w:rsidRPr="00486590">
        <w:rPr>
          <w:b/>
          <w:bCs/>
          <w:i/>
          <w:iCs/>
        </w:rPr>
        <w:t xml:space="preserve"> (</w:t>
      </w:r>
      <w:r w:rsidR="00486590" w:rsidRPr="00486590">
        <w:rPr>
          <w:b/>
          <w:bCs/>
          <w:i/>
          <w:iCs/>
          <w:highlight w:val="yellow"/>
        </w:rPr>
        <w:t>draft</w:t>
      </w:r>
      <w:r w:rsidR="00486590" w:rsidRPr="00486590">
        <w:rPr>
          <w:b/>
          <w:bCs/>
          <w:i/>
          <w:iCs/>
        </w:rPr>
        <w:t>)</w:t>
      </w:r>
    </w:p>
    <w:p w14:paraId="708683A1" w14:textId="77777777" w:rsidR="00096583" w:rsidRDefault="00CC2B39" w:rsidP="00F80119">
      <w:r w:rsidRPr="00486590">
        <w:t xml:space="preserve">Platform and device configuration refers to managing news exposure through the deliberate use of digital platforms, their affordances, and specific devices. Rather than passively encountering news, participants actively shape their feeds by unfollowing accounts, training algorithms, limiting screen time, or adjusting notifications. In doing so, they not only regulate exposure but also redistribute expectations about from whom and through which infrastructures civic “alarm signals” are received, shifting attention from traditional journalistic gatekeepers to </w:t>
      </w:r>
      <w:r w:rsidRPr="00486590">
        <w:rPr>
          <w:b/>
          <w:bCs/>
        </w:rPr>
        <w:t>platform-curated feeds and algorithmic cues</w:t>
      </w:r>
      <w:r w:rsidRPr="00486590">
        <w:t>.</w:t>
      </w:r>
    </w:p>
    <w:p w14:paraId="4D82A4C5" w14:textId="337D9CC5" w:rsidR="003656E5" w:rsidRDefault="00F80119" w:rsidP="003656E5">
      <w:r w:rsidRPr="00486590">
        <w:lastRenderedPageBreak/>
        <w:t xml:space="preserve">It can be </w:t>
      </w:r>
      <w:r w:rsidRPr="00486590">
        <w:rPr>
          <w:b/>
          <w:bCs/>
        </w:rPr>
        <w:t>connection inducing</w:t>
      </w:r>
      <w:r w:rsidRPr="00486590">
        <w:t xml:space="preserve"> when personal curation helps maintain engagement while filtering out misinformation. For instance, some</w:t>
      </w:r>
      <w:r w:rsidR="00BE0CA9">
        <w:t xml:space="preserve"> </w:t>
      </w:r>
      <w:r w:rsidRPr="00486590">
        <w:t xml:space="preserve">participants were more likely to </w:t>
      </w:r>
      <w:r w:rsidRPr="00BE0CA9">
        <w:rPr>
          <w:i/>
          <w:iCs/>
        </w:rPr>
        <w:t>unfollow</w:t>
      </w:r>
      <w:r w:rsidRPr="00486590">
        <w:t xml:space="preserve"> influencers, public figures, and pages they believed were spreading misinformation and toxic content. Isabella (f, 31, high) unfollowed a feminist page after discovering their trans-exclusionary stance: “(...) I unfollowed because I don't like this take on feminism. These people don't represent me. And </w:t>
      </w:r>
      <w:proofErr w:type="gramStart"/>
      <w:r w:rsidRPr="00486590">
        <w:t>so</w:t>
      </w:r>
      <w:proofErr w:type="gramEnd"/>
      <w:r w:rsidRPr="00486590">
        <w:t xml:space="preserve"> the way that they will tell me the information doesn't represent what I believe in.”. </w:t>
      </w:r>
    </w:p>
    <w:p w14:paraId="687D39E9" w14:textId="74F3F54C" w:rsidR="00096583" w:rsidRDefault="00096583" w:rsidP="008008A6">
      <w:r>
        <w:tab/>
      </w:r>
      <w:r w:rsidR="003656E5" w:rsidRPr="00486590">
        <w:t xml:space="preserve">On the other hand, platform configuration can be </w:t>
      </w:r>
      <w:r w:rsidR="003656E5" w:rsidRPr="00486590">
        <w:rPr>
          <w:b/>
          <w:bCs/>
        </w:rPr>
        <w:t>connection reducing</w:t>
      </w:r>
      <w:r w:rsidR="003656E5" w:rsidRPr="00486590">
        <w:t xml:space="preserve">. Some </w:t>
      </w:r>
      <w:r w:rsidR="0032351B" w:rsidRPr="00486590">
        <w:t>participants</w:t>
      </w:r>
      <w:r w:rsidR="003656E5" w:rsidRPr="00486590">
        <w:t xml:space="preserve"> described unfollowing accounts due to feeling overwhelmed or perceiving bias, as illustrated by Martin (m, 24, mid): “I’ve followed and unfollowed news a lot, like BBC. They have quite a few issues with bias, especially with things like Israel and with trans issues and stuff like that.” At a more structural level, some participants reduced their overall social media use or withdrew from platforms altogether. In these cases, platforms were seen as key drivers of a toxic information environment, particularly in relation to disinformation, with TikTok frequently mentioned. Such practices can limit exposure to a narrower set of issues or reduce incidental encounters with news altogether.</w:t>
      </w:r>
    </w:p>
    <w:p w14:paraId="33D41DAF" w14:textId="29707907" w:rsidR="005854C1" w:rsidRPr="002B25B0" w:rsidRDefault="008008A6" w:rsidP="00096583">
      <w:pPr>
        <w:ind w:firstLine="360"/>
      </w:pPr>
      <w:r w:rsidRPr="00486590">
        <w:t>Alarms shift from journalism to platform cues/curated feeds; risk increases with over-filtering or single-platform reliance</w:t>
      </w:r>
    </w:p>
    <w:p w14:paraId="140C8640" w14:textId="0D28C9C2" w:rsidR="00F80119" w:rsidRPr="00096583" w:rsidRDefault="00F80119" w:rsidP="00F80119">
      <w:pPr>
        <w:pStyle w:val="Lijstalinea"/>
        <w:numPr>
          <w:ilvl w:val="0"/>
          <w:numId w:val="17"/>
        </w:numPr>
        <w:rPr>
          <w:b/>
          <w:bCs/>
          <w:i/>
          <w:iCs/>
        </w:rPr>
      </w:pPr>
      <w:r>
        <w:rPr>
          <w:b/>
          <w:bCs/>
          <w:i/>
          <w:iCs/>
        </w:rPr>
        <w:t xml:space="preserve">Affective regulation and Counterbalancing </w:t>
      </w:r>
      <w:r w:rsidR="00486590">
        <w:rPr>
          <w:b/>
          <w:bCs/>
          <w:i/>
          <w:iCs/>
        </w:rPr>
        <w:t>(</w:t>
      </w:r>
      <w:r w:rsidR="00486590" w:rsidRPr="00486590">
        <w:rPr>
          <w:b/>
          <w:bCs/>
          <w:i/>
          <w:iCs/>
          <w:highlight w:val="yellow"/>
        </w:rPr>
        <w:t>draft</w:t>
      </w:r>
      <w:r w:rsidR="00486590">
        <w:rPr>
          <w:b/>
          <w:bCs/>
          <w:i/>
          <w:iCs/>
        </w:rPr>
        <w:t xml:space="preserve">) </w:t>
      </w:r>
    </w:p>
    <w:p w14:paraId="6CA58F86" w14:textId="77777777" w:rsidR="00096583" w:rsidRDefault="00846D3F" w:rsidP="00846D3F">
      <w:pPr>
        <w:rPr>
          <w:bCs/>
        </w:rPr>
      </w:pPr>
      <w:r w:rsidRPr="00486590">
        <w:rPr>
          <w:bCs/>
        </w:rPr>
        <w:t xml:space="preserve">Affective regulation refers to managing news consumption through mood management practices that offset the negativity of news while attempting to remain connected. Rather than disengaging completely, participants seek to balance </w:t>
      </w:r>
      <w:r w:rsidR="00F73D8D" w:rsidRPr="00486590">
        <w:rPr>
          <w:bCs/>
        </w:rPr>
        <w:t>their personal emotional wellbeing</w:t>
      </w:r>
      <w:r w:rsidRPr="00486590">
        <w:rPr>
          <w:bCs/>
        </w:rPr>
        <w:t xml:space="preserve"> by </w:t>
      </w:r>
      <w:r w:rsidR="003A54CD">
        <w:rPr>
          <w:bCs/>
        </w:rPr>
        <w:t>including</w:t>
      </w:r>
      <w:r w:rsidRPr="00486590">
        <w:rPr>
          <w:bCs/>
        </w:rPr>
        <w:t xml:space="preserve"> more positive, constructive, or less distressing content into their </w:t>
      </w:r>
      <w:r w:rsidR="007759F7">
        <w:rPr>
          <w:bCs/>
        </w:rPr>
        <w:t>everyday information intake</w:t>
      </w:r>
      <w:r w:rsidRPr="00486590">
        <w:rPr>
          <w:bCs/>
        </w:rPr>
        <w:t xml:space="preserve">. In doing so, they not only regulate how they engage with news but also redistribute expectations about which </w:t>
      </w:r>
      <w:r w:rsidRPr="00486590">
        <w:rPr>
          <w:bCs/>
        </w:rPr>
        <w:lastRenderedPageBreak/>
        <w:t xml:space="preserve">issues and sources are likely to </w:t>
      </w:r>
      <w:r w:rsidR="00AA1C2F">
        <w:rPr>
          <w:bCs/>
        </w:rPr>
        <w:t xml:space="preserve">function as </w:t>
      </w:r>
      <w:r w:rsidRPr="00486590">
        <w:rPr>
          <w:bCs/>
        </w:rPr>
        <w:t>civic “alarm signals,” often prioritising emotionally manageable content over traditionally salient public affairs.</w:t>
      </w:r>
    </w:p>
    <w:p w14:paraId="3DFD303D" w14:textId="3712F09D" w:rsidR="00846D3F" w:rsidRPr="00486590" w:rsidRDefault="00846D3F" w:rsidP="00096583">
      <w:pPr>
        <w:ind w:firstLine="708"/>
        <w:rPr>
          <w:bCs/>
        </w:rPr>
      </w:pPr>
      <w:r w:rsidRPr="00486590">
        <w:rPr>
          <w:bCs/>
        </w:rPr>
        <w:t xml:space="preserve">On the one hand, </w:t>
      </w:r>
      <w:r w:rsidR="00AA1C2F">
        <w:rPr>
          <w:bCs/>
        </w:rPr>
        <w:t>these practices</w:t>
      </w:r>
      <w:r w:rsidRPr="00486590">
        <w:rPr>
          <w:bCs/>
        </w:rPr>
        <w:t xml:space="preserve"> can be </w:t>
      </w:r>
      <w:r w:rsidRPr="00486590">
        <w:rPr>
          <w:b/>
        </w:rPr>
        <w:t>connection inducing</w:t>
      </w:r>
      <w:r w:rsidRPr="00486590">
        <w:rPr>
          <w:bCs/>
        </w:rPr>
        <w:t xml:space="preserve"> when participants use counterbalancing to </w:t>
      </w:r>
      <w:r w:rsidR="00900DBA">
        <w:rPr>
          <w:bCs/>
        </w:rPr>
        <w:t>maintain their</w:t>
      </w:r>
      <w:r w:rsidRPr="00486590">
        <w:rPr>
          <w:bCs/>
        </w:rPr>
        <w:t xml:space="preserve"> engagement with news. As Laura (f, 24, high) explains, “I notice that the things that interest me usually have a negative tone of voice and not nice news to read. So yes, I </w:t>
      </w:r>
      <w:proofErr w:type="gramStart"/>
      <w:r w:rsidRPr="00486590">
        <w:rPr>
          <w:bCs/>
        </w:rPr>
        <w:t>actually want</w:t>
      </w:r>
      <w:proofErr w:type="gramEnd"/>
      <w:r w:rsidRPr="00486590">
        <w:rPr>
          <w:bCs/>
        </w:rPr>
        <w:t xml:space="preserve"> a bit of news with a little bit more positivity </w:t>
      </w:r>
      <w:proofErr w:type="gramStart"/>
      <w:r w:rsidRPr="00486590">
        <w:rPr>
          <w:bCs/>
        </w:rPr>
        <w:t>at the moment</w:t>
      </w:r>
      <w:proofErr w:type="gramEnd"/>
      <w:r w:rsidRPr="00486590">
        <w:rPr>
          <w:bCs/>
        </w:rPr>
        <w:t>.” This illustrates how seeking more positive or constructive news can help maintain attention to public issues without fully withdrawing.</w:t>
      </w:r>
    </w:p>
    <w:p w14:paraId="1EF2DC6C" w14:textId="3B73551F" w:rsidR="00846D3F" w:rsidRPr="00486590" w:rsidRDefault="00846D3F" w:rsidP="00096583">
      <w:pPr>
        <w:ind w:firstLine="708"/>
        <w:rPr>
          <w:bCs/>
        </w:rPr>
      </w:pPr>
      <w:r w:rsidRPr="00486590">
        <w:rPr>
          <w:bCs/>
        </w:rPr>
        <w:t xml:space="preserve">On the other hand, affective regulation can be </w:t>
      </w:r>
      <w:r w:rsidRPr="00486590">
        <w:rPr>
          <w:b/>
        </w:rPr>
        <w:t>connection reducing</w:t>
      </w:r>
      <w:r w:rsidRPr="00486590">
        <w:rPr>
          <w:bCs/>
        </w:rPr>
        <w:t xml:space="preserve"> when the search for emotional </w:t>
      </w:r>
      <w:r w:rsidR="00983BAA">
        <w:rPr>
          <w:bCs/>
        </w:rPr>
        <w:t>wellbeing</w:t>
      </w:r>
      <w:r w:rsidR="00A9644A">
        <w:rPr>
          <w:bCs/>
        </w:rPr>
        <w:t xml:space="preserve"> </w:t>
      </w:r>
      <w:r w:rsidR="00F41640">
        <w:rPr>
          <w:bCs/>
        </w:rPr>
        <w:t>goes hand in hand with</w:t>
      </w:r>
      <w:r w:rsidRPr="00486590">
        <w:rPr>
          <w:bCs/>
        </w:rPr>
        <w:t xml:space="preserve"> disengagement from public affairs</w:t>
      </w:r>
      <w:r w:rsidR="00995A07">
        <w:rPr>
          <w:bCs/>
        </w:rPr>
        <w:t xml:space="preserve"> As</w:t>
      </w:r>
      <w:r w:rsidRPr="00486590">
        <w:rPr>
          <w:bCs/>
        </w:rPr>
        <w:t xml:space="preserve"> Eric (m, 31, low) explains, “I wasn’t in the mood for corona and just war… Suddenly it wasn’t fun anymore,” reflecting a withdrawal from major public issues due to </w:t>
      </w:r>
      <w:r w:rsidR="00726219">
        <w:rPr>
          <w:bCs/>
        </w:rPr>
        <w:t>his</w:t>
      </w:r>
      <w:r w:rsidRPr="00486590">
        <w:rPr>
          <w:bCs/>
        </w:rPr>
        <w:t xml:space="preserve"> emotional burden.</w:t>
      </w:r>
    </w:p>
    <w:p w14:paraId="77AB9880" w14:textId="7BDA6C52" w:rsidR="00E6493D" w:rsidRPr="00096583" w:rsidRDefault="00846D3F" w:rsidP="00096583">
      <w:pPr>
        <w:ind w:firstLine="360"/>
        <w:rPr>
          <w:bCs/>
        </w:rPr>
      </w:pPr>
      <w:r w:rsidRPr="00486590">
        <w:rPr>
          <w:bCs/>
        </w:rPr>
        <w:t>In this configuration, civic “alarm signals” are less likely to originate from traditionally important or urgent news events and instead become filtered through considerations of emotional impact. As a result, signals tied to distressing but societally significant issues may be downplayed or missed altogether, as participants prioritise wellbeing over sustained engagement with negative or demanding public affairs.</w:t>
      </w:r>
    </w:p>
    <w:p w14:paraId="1F2CFB9B" w14:textId="649F782D" w:rsidR="00F80119" w:rsidRPr="00BB0C2A" w:rsidRDefault="00F80119" w:rsidP="00125B29">
      <w:pPr>
        <w:pStyle w:val="Lijstalinea"/>
        <w:numPr>
          <w:ilvl w:val="0"/>
          <w:numId w:val="17"/>
        </w:numPr>
        <w:rPr>
          <w:b/>
          <w:bCs/>
          <w:i/>
          <w:iCs/>
        </w:rPr>
      </w:pPr>
      <w:r>
        <w:rPr>
          <w:b/>
          <w:bCs/>
          <w:i/>
          <w:iCs/>
        </w:rPr>
        <w:t xml:space="preserve">Temporal Boundary-setting </w:t>
      </w:r>
      <w:r w:rsidR="00FB61CC">
        <w:rPr>
          <w:b/>
          <w:bCs/>
          <w:i/>
          <w:iCs/>
        </w:rPr>
        <w:t>(</w:t>
      </w:r>
      <w:r w:rsidR="00FB61CC" w:rsidRPr="00FB61CC">
        <w:rPr>
          <w:b/>
          <w:bCs/>
          <w:i/>
          <w:iCs/>
          <w:highlight w:val="yellow"/>
        </w:rPr>
        <w:t>draft</w:t>
      </w:r>
      <w:r w:rsidR="00FB61CC">
        <w:rPr>
          <w:b/>
          <w:bCs/>
          <w:i/>
          <w:iCs/>
        </w:rPr>
        <w:t>)</w:t>
      </w:r>
    </w:p>
    <w:p w14:paraId="7F9549FD" w14:textId="77777777" w:rsidR="007F1D88" w:rsidRDefault="00F80119" w:rsidP="007F1D88">
      <w:pPr>
        <w:rPr>
          <w:i/>
          <w:iCs/>
        </w:rPr>
      </w:pPr>
      <w:r w:rsidRPr="007F1D88">
        <w:rPr>
          <w:i/>
          <w:iCs/>
        </w:rPr>
        <w:t xml:space="preserve">These include reducing screen time, particularly during certain moments of the days such as the </w:t>
      </w:r>
      <w:proofErr w:type="gramStart"/>
      <w:r w:rsidRPr="007F1D88">
        <w:rPr>
          <w:i/>
          <w:iCs/>
        </w:rPr>
        <w:t>evening, or</w:t>
      </w:r>
      <w:proofErr w:type="gramEnd"/>
      <w:r w:rsidRPr="007F1D88">
        <w:rPr>
          <w:i/>
          <w:iCs/>
        </w:rPr>
        <w:t xml:space="preserve"> disabling push notifications altogether. Jonas (m, 30, high) describes turning off notifications as an early, and necessary, step: “Excluding push notifications was one of the first steps I took. Do I have to receive notifications of every scandal, every time? Not really.” Other participants, however, acknowledge </w:t>
      </w:r>
      <w:r w:rsidRPr="007F1D88">
        <w:rPr>
          <w:i/>
          <w:iCs/>
        </w:rPr>
        <w:lastRenderedPageBreak/>
        <w:t>that these measures are not fix-it-all solutions and, thus, do not resolve the challenges of perceived news and information overload. </w:t>
      </w:r>
    </w:p>
    <w:p w14:paraId="3B82C8E8" w14:textId="4A782E4E" w:rsidR="00F80119" w:rsidRPr="007F1D88" w:rsidRDefault="00F80119" w:rsidP="007F1D88">
      <w:pPr>
        <w:ind w:firstLine="360"/>
        <w:rPr>
          <w:i/>
          <w:iCs/>
        </w:rPr>
      </w:pPr>
      <w:r w:rsidRPr="007F1D88">
        <w:rPr>
          <w:i/>
          <w:iCs/>
        </w:rPr>
        <w:t>Another common strategy is to avoid news during certain moments of the day, most notably in the evening or early morning. This is closely linked to the emotional impact of news and its perceived toxicity. As Jessica (f, 38, low) explains, “I don’t really need that [negativity] at the end of my day”, while Valerie (f, 26, high) notes that “you don’t want to start your morning with news about war.” While some participants prefer starting their days with news, other participants prefer to keep their news engagement for later in the day. Eric (m, 31, low), for example, waits until the evening to “get an overview of the news of that day at once”, allowing him to avoid fragmented updates throughout the day. For him, temporal structuring functions as a clear way to counter-balance information overload. </w:t>
      </w:r>
    </w:p>
    <w:p w14:paraId="23623770" w14:textId="6F07389F" w:rsidR="00F80119" w:rsidRPr="00BB0C2A" w:rsidRDefault="00F80119" w:rsidP="00125B29">
      <w:pPr>
        <w:pStyle w:val="Lijstalinea"/>
        <w:numPr>
          <w:ilvl w:val="0"/>
          <w:numId w:val="17"/>
        </w:numPr>
        <w:rPr>
          <w:b/>
          <w:bCs/>
          <w:i/>
          <w:iCs/>
        </w:rPr>
      </w:pPr>
      <w:r>
        <w:rPr>
          <w:b/>
          <w:bCs/>
          <w:i/>
          <w:iCs/>
        </w:rPr>
        <w:t xml:space="preserve">Avoidance and Disengagement </w:t>
      </w:r>
      <w:r w:rsidR="00FB61CC">
        <w:rPr>
          <w:b/>
          <w:bCs/>
          <w:i/>
          <w:iCs/>
        </w:rPr>
        <w:t>(</w:t>
      </w:r>
      <w:r w:rsidR="00FB61CC" w:rsidRPr="00FB61CC">
        <w:rPr>
          <w:b/>
          <w:bCs/>
          <w:i/>
          <w:iCs/>
          <w:highlight w:val="yellow"/>
        </w:rPr>
        <w:t>draft</w:t>
      </w:r>
      <w:r w:rsidR="00FB61CC">
        <w:rPr>
          <w:b/>
          <w:bCs/>
          <w:i/>
          <w:iCs/>
        </w:rPr>
        <w:t>)</w:t>
      </w:r>
    </w:p>
    <w:p w14:paraId="09F57E49" w14:textId="77777777" w:rsidR="00F80119" w:rsidRPr="00625A3E" w:rsidRDefault="00F80119" w:rsidP="00F80119">
      <w:pPr>
        <w:pStyle w:val="Lijstalinea"/>
        <w:numPr>
          <w:ilvl w:val="0"/>
          <w:numId w:val="16"/>
        </w:numPr>
      </w:pPr>
      <w:r w:rsidRPr="00625A3E">
        <w:t>Definition</w:t>
      </w:r>
    </w:p>
    <w:p w14:paraId="29FA6BA5" w14:textId="77777777" w:rsidR="00F80119" w:rsidRPr="00625A3E" w:rsidRDefault="00F80119" w:rsidP="00F80119">
      <w:pPr>
        <w:pStyle w:val="Lijstalinea"/>
        <w:numPr>
          <w:ilvl w:val="0"/>
          <w:numId w:val="16"/>
        </w:numPr>
      </w:pPr>
      <w:r w:rsidRPr="00625A3E">
        <w:t>Exemplary quotes</w:t>
      </w:r>
      <w:r>
        <w:t xml:space="preserve">: </w:t>
      </w:r>
      <w:r w:rsidRPr="004B1B46">
        <w:t xml:space="preserve">“I do want to protect myself from too much </w:t>
      </w:r>
      <w:proofErr w:type="gramStart"/>
      <w:r w:rsidRPr="004B1B46">
        <w:t>information</w:t>
      </w:r>
      <w:proofErr w:type="gramEnd"/>
      <w:r w:rsidRPr="004B1B46">
        <w:t xml:space="preserve"> but it is a bit of a balancing act” (Laura, f, 24, high)</w:t>
      </w:r>
    </w:p>
    <w:p w14:paraId="07006A78" w14:textId="77777777" w:rsidR="00F80119" w:rsidRPr="00625A3E" w:rsidRDefault="00F80119" w:rsidP="00F80119">
      <w:pPr>
        <w:pStyle w:val="Lijstalinea"/>
        <w:numPr>
          <w:ilvl w:val="0"/>
          <w:numId w:val="16"/>
        </w:numPr>
      </w:pPr>
      <w:r w:rsidRPr="00625A3E">
        <w:t xml:space="preserve">Public connection: </w:t>
      </w:r>
      <w:r>
        <w:rPr>
          <w:b/>
          <w:bCs/>
        </w:rPr>
        <w:t>inducing</w:t>
      </w:r>
      <w:r w:rsidRPr="00625A3E">
        <w:t xml:space="preserve">, </w:t>
      </w:r>
      <w:r w:rsidRPr="003D458D">
        <w:rPr>
          <w:b/>
        </w:rPr>
        <w:t>expanding</w:t>
      </w:r>
      <w:r w:rsidRPr="00625A3E">
        <w:t>, reducing, mixed.</w:t>
      </w:r>
    </w:p>
    <w:p w14:paraId="360122AF" w14:textId="77777777" w:rsidR="00F80119" w:rsidRPr="00BB0C2A" w:rsidRDefault="00F80119" w:rsidP="00F80119">
      <w:pPr>
        <w:pStyle w:val="Lijstalinea"/>
        <w:numPr>
          <w:ilvl w:val="0"/>
          <w:numId w:val="16"/>
        </w:numPr>
      </w:pPr>
      <w:r w:rsidRPr="00625A3E">
        <w:t>Civic alarm signal distribution</w:t>
      </w:r>
    </w:p>
    <w:p w14:paraId="649C6A0A" w14:textId="1246DCE2" w:rsidR="00F80119" w:rsidRPr="00BB0C2A" w:rsidRDefault="00F80119" w:rsidP="00125B29">
      <w:pPr>
        <w:pStyle w:val="Lijstalinea"/>
        <w:numPr>
          <w:ilvl w:val="0"/>
          <w:numId w:val="17"/>
        </w:numPr>
        <w:rPr>
          <w:b/>
          <w:bCs/>
          <w:i/>
          <w:iCs/>
        </w:rPr>
      </w:pPr>
      <w:r>
        <w:rPr>
          <w:b/>
          <w:bCs/>
          <w:i/>
          <w:iCs/>
        </w:rPr>
        <w:t xml:space="preserve">Goal-oriented selective engagement </w:t>
      </w:r>
      <w:r w:rsidR="00FB61CC">
        <w:rPr>
          <w:b/>
          <w:bCs/>
          <w:i/>
          <w:iCs/>
        </w:rPr>
        <w:t>(</w:t>
      </w:r>
      <w:r w:rsidR="00FB61CC" w:rsidRPr="00FB61CC">
        <w:rPr>
          <w:b/>
          <w:bCs/>
          <w:i/>
          <w:iCs/>
          <w:highlight w:val="yellow"/>
        </w:rPr>
        <w:t>draft</w:t>
      </w:r>
      <w:r w:rsidR="00FB61CC">
        <w:rPr>
          <w:b/>
          <w:bCs/>
          <w:i/>
          <w:iCs/>
        </w:rPr>
        <w:t>)</w:t>
      </w:r>
    </w:p>
    <w:p w14:paraId="5F9CF2FF" w14:textId="77777777" w:rsidR="00F80119" w:rsidRPr="00625A3E" w:rsidRDefault="00F80119" w:rsidP="00F80119">
      <w:pPr>
        <w:pStyle w:val="Lijstalinea"/>
        <w:numPr>
          <w:ilvl w:val="0"/>
          <w:numId w:val="16"/>
        </w:numPr>
      </w:pPr>
      <w:r w:rsidRPr="00625A3E">
        <w:t>Definition</w:t>
      </w:r>
    </w:p>
    <w:p w14:paraId="23231A06" w14:textId="77777777" w:rsidR="00F80119" w:rsidRPr="00625A3E" w:rsidRDefault="00F80119" w:rsidP="00F80119">
      <w:pPr>
        <w:pStyle w:val="Lijstalinea"/>
        <w:numPr>
          <w:ilvl w:val="0"/>
          <w:numId w:val="16"/>
        </w:numPr>
      </w:pPr>
      <w:r w:rsidRPr="00625A3E">
        <w:t>Exemplary quotes</w:t>
      </w:r>
    </w:p>
    <w:p w14:paraId="14AA158D" w14:textId="77777777" w:rsidR="00F80119" w:rsidRPr="00625A3E" w:rsidRDefault="00F80119" w:rsidP="00F80119">
      <w:pPr>
        <w:pStyle w:val="Lijstalinea"/>
        <w:numPr>
          <w:ilvl w:val="0"/>
          <w:numId w:val="16"/>
        </w:numPr>
      </w:pPr>
      <w:r w:rsidRPr="00625A3E">
        <w:t xml:space="preserve">Public connection: </w:t>
      </w:r>
      <w:r>
        <w:t>inducing</w:t>
      </w:r>
      <w:r w:rsidRPr="00625A3E">
        <w:t xml:space="preserve">, expanding, reducing, </w:t>
      </w:r>
      <w:r w:rsidRPr="003D458D">
        <w:rPr>
          <w:b/>
        </w:rPr>
        <w:t>mixed</w:t>
      </w:r>
      <w:r w:rsidRPr="00625A3E">
        <w:t>.</w:t>
      </w:r>
    </w:p>
    <w:p w14:paraId="70995558" w14:textId="7F94C48A" w:rsidR="00F80119" w:rsidRPr="00EA572E" w:rsidRDefault="00F80119" w:rsidP="00F80119">
      <w:pPr>
        <w:pStyle w:val="Lijstalinea"/>
        <w:numPr>
          <w:ilvl w:val="0"/>
          <w:numId w:val="16"/>
        </w:numPr>
      </w:pPr>
      <w:r w:rsidRPr="00625A3E">
        <w:t>Civic alarm signal distribution</w:t>
      </w:r>
    </w:p>
    <w:p w14:paraId="456C10A6" w14:textId="77777777" w:rsidR="00F80119" w:rsidRPr="003E4CFE" w:rsidRDefault="00F80119" w:rsidP="00F80119">
      <w:pPr>
        <w:rPr>
          <w:i/>
          <w:iCs/>
        </w:rPr>
      </w:pPr>
      <w:r w:rsidRPr="003E4CFE">
        <w:rPr>
          <w:i/>
          <w:iCs/>
        </w:rPr>
        <w:t xml:space="preserve">1) </w:t>
      </w:r>
      <w:r w:rsidRPr="003E4CFE">
        <w:rPr>
          <w:b/>
          <w:bCs/>
          <w:i/>
          <w:iCs/>
        </w:rPr>
        <w:t>Public connection inducing</w:t>
      </w:r>
      <w:r w:rsidRPr="003E4CFE">
        <w:rPr>
          <w:i/>
          <w:iCs/>
        </w:rPr>
        <w:t xml:space="preserve"> (deepening and sustaining engagement):</w:t>
      </w:r>
    </w:p>
    <w:p w14:paraId="5DC7778F" w14:textId="77777777" w:rsidR="00F80119" w:rsidRPr="003E4CFE" w:rsidRDefault="00F80119" w:rsidP="00F80119">
      <w:pPr>
        <w:rPr>
          <w:i/>
          <w:iCs/>
        </w:rPr>
      </w:pPr>
      <w:r w:rsidRPr="003E4CFE">
        <w:rPr>
          <w:i/>
          <w:iCs/>
        </w:rPr>
        <w:t xml:space="preserve">“I have intentionally chosen news sources that I trust, sources that are relevant to me.” (Emma, f, 27, high) This reflects deliberate source selection to stay informed </w:t>
      </w:r>
      <w:r w:rsidRPr="003E4CFE">
        <w:rPr>
          <w:i/>
          <w:iCs/>
        </w:rPr>
        <w:lastRenderedPageBreak/>
        <w:t>in a meaningful way, supporting sustained monitoring and engagement with public affairs.</w:t>
      </w:r>
    </w:p>
    <w:p w14:paraId="3EE1C00A" w14:textId="5186538A" w:rsidR="00F80119" w:rsidRPr="00EA572E" w:rsidRDefault="00F80119" w:rsidP="00F80119">
      <w:pPr>
        <w:rPr>
          <w:b/>
          <w:bCs/>
          <w:i/>
          <w:iCs/>
        </w:rPr>
      </w:pPr>
      <w:r w:rsidRPr="003E4CFE">
        <w:rPr>
          <w:i/>
          <w:iCs/>
        </w:rPr>
        <w:t>“</w:t>
      </w:r>
      <w:proofErr w:type="gramStart"/>
      <w:r w:rsidRPr="003E4CFE">
        <w:rPr>
          <w:i/>
          <w:iCs/>
        </w:rPr>
        <w:t>by</w:t>
      </w:r>
      <w:proofErr w:type="gramEnd"/>
      <w:r w:rsidRPr="003E4CFE">
        <w:rPr>
          <w:i/>
          <w:iCs/>
        </w:rPr>
        <w:t xml:space="preserve"> looking for depth I may be able to reassure myself because I have more knowledge about it [news topic]” (Jesse, m, x, high) This illustrates how prioritising depth and understanding enhances civic monitoring and </w:t>
      </w:r>
      <w:r w:rsidRPr="003E4CFE">
        <w:rPr>
          <w:b/>
          <w:bCs/>
          <w:i/>
          <w:iCs/>
        </w:rPr>
        <w:t>reinforces public connection.</w:t>
      </w:r>
    </w:p>
    <w:p w14:paraId="5C205664" w14:textId="592EBEBF" w:rsidR="00F80119" w:rsidRPr="003E4CFE" w:rsidRDefault="00F80119" w:rsidP="00F80119">
      <w:pPr>
        <w:rPr>
          <w:i/>
          <w:iCs/>
        </w:rPr>
      </w:pPr>
      <w:r w:rsidRPr="003E4CFE">
        <w:rPr>
          <w:b/>
          <w:bCs/>
          <w:i/>
          <w:iCs/>
        </w:rPr>
        <w:t>2) Public connection reducing</w:t>
      </w:r>
      <w:r w:rsidRPr="003E4CFE">
        <w:rPr>
          <w:i/>
          <w:iCs/>
        </w:rPr>
        <w:t xml:space="preserve"> (narrowing scope of engagement): “I just see what interests me and skip the rest” (Tine, f, 27, mid). This shows how selective engagement can limit exposure to a narrower set of topics, potentially </w:t>
      </w:r>
      <w:r w:rsidRPr="003E4CFE">
        <w:rPr>
          <w:b/>
          <w:bCs/>
          <w:i/>
          <w:iCs/>
        </w:rPr>
        <w:t>reducing</w:t>
      </w:r>
      <w:r w:rsidRPr="003E4CFE">
        <w:rPr>
          <w:i/>
          <w:iCs/>
        </w:rPr>
        <w:t xml:space="preserve"> broader awareness of public issues.</w:t>
      </w:r>
    </w:p>
    <w:p w14:paraId="5F9F3489" w14:textId="394E96DE" w:rsidR="00F80119" w:rsidRPr="003E4CFE" w:rsidRDefault="00F80119" w:rsidP="00F80119">
      <w:pPr>
        <w:rPr>
          <w:i/>
          <w:iCs/>
        </w:rPr>
        <w:sectPr w:rsidR="00F80119" w:rsidRPr="003E4CFE" w:rsidSect="00F80119">
          <w:footerReference w:type="even" r:id="rId10"/>
          <w:footerReference w:type="default" r:id="rId11"/>
          <w:pgSz w:w="11906" w:h="16838"/>
          <w:pgMar w:top="1417" w:right="1417" w:bottom="1417" w:left="1417" w:header="708" w:footer="708" w:gutter="0"/>
          <w:cols w:space="708"/>
          <w:docGrid w:linePitch="360"/>
        </w:sectPr>
      </w:pPr>
      <w:r w:rsidRPr="003E4CFE">
        <w:rPr>
          <w:i/>
          <w:iCs/>
        </w:rPr>
        <w:t>“Why does there need to be an update about something that is actually not that important?” (Mark, m, 50, mid) This reflects filtering based on perceived relevance, which can reduce attention to issues outside one’s immediate interests</w:t>
      </w:r>
    </w:p>
    <w:p w14:paraId="6075230F" w14:textId="77777777" w:rsidR="0087392D" w:rsidRDefault="0087392D" w:rsidP="00BB0C2A">
      <w:pPr>
        <w:rPr>
          <w:b/>
          <w:bCs/>
        </w:rPr>
      </w:pPr>
    </w:p>
    <w:p w14:paraId="67B2F2F2" w14:textId="540F0D11" w:rsidR="00BB0C2A" w:rsidRPr="00AD6DBB" w:rsidRDefault="00BB0C2A" w:rsidP="00BB0C2A">
      <w:pPr>
        <w:rPr>
          <w:b/>
          <w:bCs/>
        </w:rPr>
      </w:pPr>
      <w:r w:rsidRPr="00AD6DBB">
        <w:rPr>
          <w:b/>
          <w:bCs/>
        </w:rPr>
        <w:t xml:space="preserve">From repertoires of news to </w:t>
      </w:r>
      <w:r>
        <w:rPr>
          <w:b/>
          <w:bCs/>
        </w:rPr>
        <w:t>regimes</w:t>
      </w:r>
      <w:r w:rsidRPr="00AD6DBB">
        <w:rPr>
          <w:b/>
          <w:bCs/>
        </w:rPr>
        <w:t xml:space="preserve"> of coping</w:t>
      </w:r>
    </w:p>
    <w:p w14:paraId="571F2A98" w14:textId="78AF5FCA" w:rsidR="00BB0C2A" w:rsidRDefault="00BB0C2A" w:rsidP="00BB0C2A">
      <w:r>
        <w:t xml:space="preserve">The notion of coping regimes highlights that citizens rarely rely on a single tactic; they typically deploy </w:t>
      </w:r>
      <w:r>
        <w:rPr>
          <w:rStyle w:val="Zwaar"/>
          <w:b w:val="0"/>
          <w:bCs w:val="0"/>
        </w:rPr>
        <w:t>multiple</w:t>
      </w:r>
      <w:r>
        <w:t xml:space="preserve"> that vary by situation, topic, and platform (Edgerly, 2023; Betakova et al., 2024). </w:t>
      </w:r>
      <w:proofErr w:type="gramStart"/>
      <w:r w:rsidR="000E5B6A">
        <w:t>Also</w:t>
      </w:r>
      <w:proofErr w:type="gramEnd"/>
      <w:r w:rsidR="000E5B6A">
        <w:t xml:space="preserve"> </w:t>
      </w:r>
      <w:r w:rsidR="00C831EE">
        <w:t>individual characteristics</w:t>
      </w:r>
      <w:r w:rsidR="00A701F1">
        <w:t xml:space="preserve">, such as age and education level, and </w:t>
      </w:r>
      <w:r w:rsidR="00972B73">
        <w:t>capabilities, such as media literacy</w:t>
      </w:r>
      <w:r w:rsidR="008D6DF1">
        <w:t xml:space="preserve">, </w:t>
      </w:r>
      <w:r w:rsidR="00ED492A">
        <w:t>shape the composition of ones coping regime.</w:t>
      </w:r>
      <w:r>
        <w:t xml:space="preserve"> </w:t>
      </w:r>
    </w:p>
    <w:p w14:paraId="4803D1D8" w14:textId="4E3512F7" w:rsidR="001D06E3" w:rsidRPr="000F7342" w:rsidRDefault="001D06E3" w:rsidP="00770B6F">
      <w:r>
        <w:rPr>
          <w:b/>
          <w:bCs/>
        </w:rPr>
        <w:t>Stratification patterns</w:t>
      </w:r>
      <w:r w:rsidR="00BB0C2A">
        <w:rPr>
          <w:b/>
          <w:bCs/>
        </w:rPr>
        <w:t xml:space="preserve"> of coping regimes</w:t>
      </w:r>
    </w:p>
    <w:p w14:paraId="3E530DE2" w14:textId="77777777" w:rsidR="00DF1532" w:rsidRDefault="00BB0C2A" w:rsidP="00A75934">
      <w:pPr>
        <w:ind w:firstLine="708"/>
      </w:pPr>
      <w:r>
        <w:t>Coping regimes are stratified: citizens with greater news literacy and resources tend to command broader, more connection-</w:t>
      </w:r>
      <w:r w:rsidR="00C86008">
        <w:t>inducing</w:t>
      </w:r>
      <w:r>
        <w:t xml:space="preserve"> portfolios, while others rely on narrower </w:t>
      </w:r>
      <w:r w:rsidR="00481B72">
        <w:t>regimes</w:t>
      </w:r>
      <w:r>
        <w:t xml:space="preserve"> that more readily reduce issue attention and civic monitoring. Also in this case, sociodemographic characteristics differentiate the ‘haves’ and the ‘have-nots’. </w:t>
      </w:r>
      <w:r w:rsidR="00020328">
        <w:t>F</w:t>
      </w:r>
      <w:r w:rsidR="00A75934">
        <w:t xml:space="preserve">indings indicate subgroups of citizens, those with a lower socio-economic background and/or younger, predominantly rely on a </w:t>
      </w:r>
      <w:r>
        <w:t>regime</w:t>
      </w:r>
      <w:r w:rsidR="00A75934">
        <w:t xml:space="preserve"> of tactics narrowing down their already limited public connection. </w:t>
      </w:r>
    </w:p>
    <w:p w14:paraId="40360BA8" w14:textId="5E214B4F" w:rsidR="00A75934" w:rsidRDefault="00A75934" w:rsidP="00A75934">
      <w:pPr>
        <w:ind w:firstLine="708"/>
      </w:pPr>
      <w:r>
        <w:t>A field of tension arises between coping with toxicity to protect wellbeing and coping in a way that maintains a level of public connection. The need to cope with toxic news on these platforms can lead citizens away from news, illustrated by news-avoidant tactics such as unfollowing news accounts and avoiding discussions on news. Moreover, these tactics reallocate civic monitoring from journalism toward platforms and interpersonal networks, reshaping who receives, and who misses, civic ‘alarm signals’ at the expense of others.</w:t>
      </w:r>
    </w:p>
    <w:p w14:paraId="334A47FE" w14:textId="77777777" w:rsidR="00710D15" w:rsidRDefault="00710D15">
      <w:pPr>
        <w:spacing w:line="240" w:lineRule="auto"/>
        <w:jc w:val="left"/>
        <w:rPr>
          <w:b/>
          <w:bCs/>
        </w:rPr>
      </w:pPr>
      <w:r>
        <w:rPr>
          <w:b/>
          <w:bCs/>
        </w:rPr>
        <w:br w:type="page"/>
      </w:r>
    </w:p>
    <w:p w14:paraId="116E4437" w14:textId="6C8757C1" w:rsidR="00020328" w:rsidRDefault="00020328" w:rsidP="001E4A41">
      <w:pPr>
        <w:spacing w:line="240" w:lineRule="auto"/>
        <w:jc w:val="left"/>
        <w:rPr>
          <w:b/>
          <w:bCs/>
        </w:rPr>
      </w:pPr>
      <w:r w:rsidRPr="00020328">
        <w:rPr>
          <w:b/>
          <w:bCs/>
        </w:rPr>
        <w:lastRenderedPageBreak/>
        <w:t>DISCUSSION</w:t>
      </w:r>
      <w:r w:rsidR="00BB0C2A">
        <w:rPr>
          <w:b/>
          <w:bCs/>
        </w:rPr>
        <w:t xml:space="preserve"> / CONCLUSION</w:t>
      </w:r>
    </w:p>
    <w:p w14:paraId="386527ED" w14:textId="77777777" w:rsidR="00EA1F72" w:rsidRDefault="00EA1F72" w:rsidP="00770B6F"/>
    <w:p w14:paraId="171B7C86" w14:textId="1DED6C6C" w:rsidR="00CC12FC" w:rsidRDefault="002340CF" w:rsidP="00770B6F">
      <w:r w:rsidRPr="002340CF">
        <w:t>“Bowling alone” – “Coping alone”</w:t>
      </w:r>
    </w:p>
    <w:p w14:paraId="79675140" w14:textId="06B4D614" w:rsidR="00D771E1" w:rsidRPr="002340CF" w:rsidRDefault="009B3175" w:rsidP="00770B6F">
      <w:r>
        <w:t>Although some coping tactics are public-connection inducing</w:t>
      </w:r>
      <w:r w:rsidR="0092670A">
        <w:t>, by themselves these are solo, lonely endeavours</w:t>
      </w:r>
      <w:r w:rsidR="00C960A1">
        <w:t xml:space="preserve"> to deal with </w:t>
      </w:r>
      <w:r w:rsidR="00B43B1A">
        <w:t xml:space="preserve">toxic news. </w:t>
      </w:r>
      <w:r w:rsidR="00B60C31">
        <w:t xml:space="preserve">This makes coping a </w:t>
      </w:r>
      <w:r w:rsidR="009D2703">
        <w:t>burdensome endeavour and</w:t>
      </w:r>
      <w:r w:rsidR="00AA0D69">
        <w:t xml:space="preserve"> </w:t>
      </w:r>
      <w:r w:rsidR="0025062A">
        <w:t>hard to manage as well as</w:t>
      </w:r>
      <w:r w:rsidR="009D2703">
        <w:t xml:space="preserve"> potentially </w:t>
      </w:r>
      <w:r w:rsidR="00B3227D">
        <w:t>non-sustainable</w:t>
      </w:r>
      <w:r w:rsidR="001765C1">
        <w:t xml:space="preserve"> and not ritualised</w:t>
      </w:r>
      <w:r w:rsidR="00B3227D">
        <w:t xml:space="preserve">. </w:t>
      </w:r>
    </w:p>
    <w:p w14:paraId="6D70D188" w14:textId="08D1294B" w:rsidR="009C48ED" w:rsidRDefault="009C48ED">
      <w:pPr>
        <w:spacing w:line="240" w:lineRule="auto"/>
        <w:jc w:val="left"/>
        <w:rPr>
          <w:b/>
          <w:bCs/>
        </w:rPr>
      </w:pPr>
    </w:p>
    <w:p w14:paraId="2A4C2CBE" w14:textId="2D329BA2" w:rsidR="000A4BAA" w:rsidRDefault="000A4BAA">
      <w:pPr>
        <w:spacing w:line="240" w:lineRule="auto"/>
        <w:jc w:val="left"/>
        <w:rPr>
          <w:b/>
          <w:bCs/>
        </w:rPr>
      </w:pPr>
      <w:r>
        <w:rPr>
          <w:b/>
          <w:bCs/>
        </w:rPr>
        <w:t>NOTES</w:t>
      </w:r>
    </w:p>
    <w:p w14:paraId="0DD061FE" w14:textId="77777777" w:rsidR="00CC12FC" w:rsidRDefault="00CC12FC">
      <w:pPr>
        <w:spacing w:line="240" w:lineRule="auto"/>
        <w:jc w:val="left"/>
        <w:rPr>
          <w:b/>
          <w:bCs/>
        </w:rPr>
      </w:pPr>
      <w:r>
        <w:rPr>
          <w:b/>
          <w:bCs/>
        </w:rPr>
        <w:br w:type="page"/>
      </w:r>
    </w:p>
    <w:p w14:paraId="4BA2CD3C" w14:textId="27FF724B" w:rsidR="00020328" w:rsidRDefault="00020328" w:rsidP="00770B6F">
      <w:pPr>
        <w:rPr>
          <w:b/>
          <w:bCs/>
        </w:rPr>
      </w:pPr>
      <w:r>
        <w:rPr>
          <w:b/>
          <w:bCs/>
        </w:rPr>
        <w:lastRenderedPageBreak/>
        <w:t>REFERENCES</w:t>
      </w:r>
    </w:p>
    <w:p w14:paraId="356F88B4" w14:textId="77777777" w:rsidR="007D47DC" w:rsidRPr="00BB0C2A" w:rsidRDefault="007D47DC" w:rsidP="007D47DC">
      <w:pPr>
        <w:ind w:hanging="480"/>
        <w:jc w:val="left"/>
        <w:rPr>
          <w:sz w:val="20"/>
          <w:szCs w:val="20"/>
          <w:lang w:eastAsia="nl-NL"/>
        </w:rPr>
      </w:pPr>
      <w:r w:rsidRPr="00BB0C2A">
        <w:rPr>
          <w:sz w:val="20"/>
          <w:szCs w:val="20"/>
          <w:lang w:eastAsia="nl-NL"/>
        </w:rPr>
        <w:t xml:space="preserve">Aalberg, T., </w:t>
      </w:r>
      <w:proofErr w:type="spellStart"/>
      <w:r w:rsidRPr="00BB0C2A">
        <w:rPr>
          <w:sz w:val="20"/>
          <w:szCs w:val="20"/>
          <w:lang w:eastAsia="nl-NL"/>
        </w:rPr>
        <w:t>Blekesaune</w:t>
      </w:r>
      <w:proofErr w:type="spellEnd"/>
      <w:r w:rsidRPr="00BB0C2A">
        <w:rPr>
          <w:sz w:val="20"/>
          <w:szCs w:val="20"/>
          <w:lang w:eastAsia="nl-NL"/>
        </w:rPr>
        <w:t xml:space="preserve">, A., &amp; Elvestad, E. (2013). Media Choice and Informed Democracy: Toward Increasing News Consumption Gaps in Europe? </w:t>
      </w:r>
      <w:r w:rsidRPr="00BB0C2A">
        <w:rPr>
          <w:i/>
          <w:iCs/>
          <w:sz w:val="20"/>
          <w:szCs w:val="20"/>
          <w:lang w:eastAsia="nl-NL"/>
        </w:rPr>
        <w:t>The International Journal of Press/Politics</w:t>
      </w:r>
      <w:r w:rsidRPr="00BB0C2A">
        <w:rPr>
          <w:sz w:val="20"/>
          <w:szCs w:val="20"/>
          <w:lang w:eastAsia="nl-NL"/>
        </w:rPr>
        <w:t xml:space="preserve">, </w:t>
      </w:r>
      <w:r w:rsidRPr="00BB0C2A">
        <w:rPr>
          <w:i/>
          <w:iCs/>
          <w:sz w:val="20"/>
          <w:szCs w:val="20"/>
          <w:lang w:eastAsia="nl-NL"/>
        </w:rPr>
        <w:t>18</w:t>
      </w:r>
      <w:r w:rsidRPr="00BB0C2A">
        <w:rPr>
          <w:sz w:val="20"/>
          <w:szCs w:val="20"/>
          <w:lang w:eastAsia="nl-NL"/>
        </w:rPr>
        <w:t xml:space="preserve">(3), 281–303. </w:t>
      </w:r>
      <w:hyperlink r:id="rId12" w:history="1">
        <w:r w:rsidRPr="00BB0C2A">
          <w:rPr>
            <w:color w:val="0000FF"/>
            <w:sz w:val="20"/>
            <w:szCs w:val="20"/>
            <w:u w:val="single"/>
            <w:lang w:eastAsia="nl-NL"/>
          </w:rPr>
          <w:t>https://doi.org/10.1177/1940161213485990</w:t>
        </w:r>
      </w:hyperlink>
    </w:p>
    <w:p w14:paraId="12DC1F5C" w14:textId="77777777" w:rsidR="007D47DC" w:rsidRPr="00BB0C2A" w:rsidRDefault="007D47DC" w:rsidP="007D47DC">
      <w:pPr>
        <w:ind w:hanging="480"/>
        <w:jc w:val="left"/>
        <w:rPr>
          <w:sz w:val="20"/>
          <w:szCs w:val="20"/>
          <w:lang w:eastAsia="nl-NL"/>
        </w:rPr>
      </w:pPr>
      <w:r w:rsidRPr="00BB0C2A">
        <w:rPr>
          <w:sz w:val="20"/>
          <w:szCs w:val="20"/>
          <w:lang w:eastAsia="nl-NL"/>
        </w:rPr>
        <w:t xml:space="preserve">Addai, E., Agarwal, N., &amp; Yousefi, N. (2025). Combating Toxicity: A Systematic Approach to Model Quarantine Intervention for Varied Toxicity Levels. In H. Cherifi, M. </w:t>
      </w:r>
      <w:proofErr w:type="spellStart"/>
      <w:r w:rsidRPr="00BB0C2A">
        <w:rPr>
          <w:sz w:val="20"/>
          <w:szCs w:val="20"/>
          <w:lang w:eastAsia="nl-NL"/>
        </w:rPr>
        <w:t>Donduran</w:t>
      </w:r>
      <w:proofErr w:type="spellEnd"/>
      <w:r w:rsidRPr="00BB0C2A">
        <w:rPr>
          <w:sz w:val="20"/>
          <w:szCs w:val="20"/>
          <w:lang w:eastAsia="nl-NL"/>
        </w:rPr>
        <w:t xml:space="preserve">, L. M. Rocha, C. Cherifi, &amp; O. Varol (Eds), </w:t>
      </w:r>
      <w:r w:rsidRPr="00BB0C2A">
        <w:rPr>
          <w:i/>
          <w:iCs/>
          <w:sz w:val="20"/>
          <w:szCs w:val="20"/>
          <w:lang w:eastAsia="nl-NL"/>
        </w:rPr>
        <w:t>Complex Networks &amp; Their Applications XIII</w:t>
      </w:r>
      <w:r w:rsidRPr="00BB0C2A">
        <w:rPr>
          <w:sz w:val="20"/>
          <w:szCs w:val="20"/>
          <w:lang w:eastAsia="nl-NL"/>
        </w:rPr>
        <w:t xml:space="preserve"> (pp. 100–112). Springer Nature Switzerland. </w:t>
      </w:r>
      <w:hyperlink r:id="rId13" w:history="1">
        <w:r w:rsidRPr="00BB0C2A">
          <w:rPr>
            <w:color w:val="0000FF"/>
            <w:sz w:val="20"/>
            <w:szCs w:val="20"/>
            <w:u w:val="single"/>
            <w:lang w:eastAsia="nl-NL"/>
          </w:rPr>
          <w:t>https://doi.org/10.1007/978-3-031-82439-5_9</w:t>
        </w:r>
      </w:hyperlink>
    </w:p>
    <w:p w14:paraId="21ABC838" w14:textId="77777777" w:rsidR="007D47DC" w:rsidRPr="00BB0C2A" w:rsidRDefault="007D47DC" w:rsidP="007D47DC">
      <w:pPr>
        <w:ind w:hanging="480"/>
        <w:jc w:val="left"/>
        <w:rPr>
          <w:sz w:val="20"/>
          <w:szCs w:val="20"/>
          <w:lang w:eastAsia="nl-NL"/>
        </w:rPr>
      </w:pPr>
      <w:r w:rsidRPr="00BB0C2A">
        <w:rPr>
          <w:sz w:val="20"/>
          <w:szCs w:val="20"/>
          <w:lang w:eastAsia="nl-NL"/>
        </w:rPr>
        <w:t xml:space="preserve">Andersen, K., Johansson, J., Johansson, B., &amp; Shehata, A. (2021). Maintenance and Reformation of News Repertoires: A Latent Transition Analysis. </w:t>
      </w:r>
      <w:r w:rsidRPr="00BB0C2A">
        <w:rPr>
          <w:i/>
          <w:iCs/>
          <w:sz w:val="20"/>
          <w:szCs w:val="20"/>
          <w:lang w:eastAsia="nl-NL"/>
        </w:rPr>
        <w:t>Journalism &amp; Mass Communication Quarterly</w:t>
      </w:r>
      <w:r w:rsidRPr="00BB0C2A">
        <w:rPr>
          <w:sz w:val="20"/>
          <w:szCs w:val="20"/>
          <w:lang w:eastAsia="nl-NL"/>
        </w:rPr>
        <w:t xml:space="preserve">, 10776990211019750. </w:t>
      </w:r>
      <w:hyperlink r:id="rId14" w:history="1">
        <w:r w:rsidRPr="00BB0C2A">
          <w:rPr>
            <w:color w:val="0000FF"/>
            <w:sz w:val="20"/>
            <w:szCs w:val="20"/>
            <w:u w:val="single"/>
            <w:lang w:eastAsia="nl-NL"/>
          </w:rPr>
          <w:t>https://doi.org/10.1177/10776990211019750</w:t>
        </w:r>
      </w:hyperlink>
    </w:p>
    <w:p w14:paraId="562CBDDF" w14:textId="77777777" w:rsidR="007D47DC" w:rsidRPr="00BB0C2A" w:rsidRDefault="007D47DC" w:rsidP="007D47DC">
      <w:pPr>
        <w:ind w:hanging="480"/>
        <w:jc w:val="left"/>
        <w:rPr>
          <w:sz w:val="20"/>
          <w:szCs w:val="20"/>
          <w:lang w:eastAsia="nl-NL"/>
        </w:rPr>
      </w:pPr>
      <w:r w:rsidRPr="00BB0C2A">
        <w:rPr>
          <w:sz w:val="20"/>
          <w:szCs w:val="20"/>
          <w:lang w:eastAsia="nl-NL"/>
        </w:rPr>
        <w:t xml:space="preserve">Andersen, K., Toff, B., &amp; Ytre-Arne, B. (2024). Introduction: What We (Don’t) Know About News Avoidance. </w:t>
      </w:r>
      <w:r w:rsidRPr="00BB0C2A">
        <w:rPr>
          <w:i/>
          <w:iCs/>
          <w:sz w:val="20"/>
          <w:szCs w:val="20"/>
          <w:lang w:eastAsia="nl-NL"/>
        </w:rPr>
        <w:t>Journalism Studies</w:t>
      </w:r>
      <w:r w:rsidRPr="00BB0C2A">
        <w:rPr>
          <w:sz w:val="20"/>
          <w:szCs w:val="20"/>
          <w:lang w:eastAsia="nl-NL"/>
        </w:rPr>
        <w:t xml:space="preserve">, </w:t>
      </w:r>
      <w:r w:rsidRPr="00BB0C2A">
        <w:rPr>
          <w:i/>
          <w:iCs/>
          <w:sz w:val="20"/>
          <w:szCs w:val="20"/>
          <w:lang w:eastAsia="nl-NL"/>
        </w:rPr>
        <w:t>25</w:t>
      </w:r>
      <w:r w:rsidRPr="00BB0C2A">
        <w:rPr>
          <w:sz w:val="20"/>
          <w:szCs w:val="20"/>
          <w:lang w:eastAsia="nl-NL"/>
        </w:rPr>
        <w:t xml:space="preserve">(12), 1367–1384. </w:t>
      </w:r>
      <w:hyperlink r:id="rId15" w:history="1">
        <w:r w:rsidRPr="00BB0C2A">
          <w:rPr>
            <w:color w:val="0000FF"/>
            <w:sz w:val="20"/>
            <w:szCs w:val="20"/>
            <w:u w:val="single"/>
            <w:lang w:eastAsia="nl-NL"/>
          </w:rPr>
          <w:t>https://doi.org/10.1080/1461670X.2024.2393131</w:t>
        </w:r>
      </w:hyperlink>
    </w:p>
    <w:p w14:paraId="0D7CF054" w14:textId="77777777" w:rsidR="007D47DC" w:rsidRPr="00BB0C2A" w:rsidRDefault="007D47DC" w:rsidP="007D47DC">
      <w:pPr>
        <w:ind w:hanging="480"/>
        <w:jc w:val="left"/>
        <w:rPr>
          <w:sz w:val="20"/>
          <w:szCs w:val="20"/>
          <w:lang w:eastAsia="nl-NL"/>
        </w:rPr>
      </w:pPr>
      <w:r w:rsidRPr="00BB0C2A">
        <w:rPr>
          <w:sz w:val="20"/>
          <w:szCs w:val="20"/>
          <w:lang w:eastAsia="nl-NL"/>
        </w:rPr>
        <w:t xml:space="preserve">Anderson, C. W., &amp; Revers, M. (2018). From Counter-Power to Counter-Pepe: The Vagaries of Participatory Epistemology in a Digital Age. </w:t>
      </w:r>
      <w:r w:rsidRPr="00BB0C2A">
        <w:rPr>
          <w:i/>
          <w:iCs/>
          <w:sz w:val="20"/>
          <w:szCs w:val="20"/>
          <w:lang w:eastAsia="nl-NL"/>
        </w:rPr>
        <w:t>Media and Communication</w:t>
      </w:r>
      <w:r w:rsidRPr="00BB0C2A">
        <w:rPr>
          <w:sz w:val="20"/>
          <w:szCs w:val="20"/>
          <w:lang w:eastAsia="nl-NL"/>
        </w:rPr>
        <w:t xml:space="preserve">, </w:t>
      </w:r>
      <w:r w:rsidRPr="00BB0C2A">
        <w:rPr>
          <w:i/>
          <w:iCs/>
          <w:sz w:val="20"/>
          <w:szCs w:val="20"/>
          <w:lang w:eastAsia="nl-NL"/>
        </w:rPr>
        <w:t>6</w:t>
      </w:r>
      <w:r w:rsidRPr="00BB0C2A">
        <w:rPr>
          <w:sz w:val="20"/>
          <w:szCs w:val="20"/>
          <w:lang w:eastAsia="nl-NL"/>
        </w:rPr>
        <w:t xml:space="preserve">(4), 24–25. </w:t>
      </w:r>
      <w:hyperlink r:id="rId16" w:history="1">
        <w:r w:rsidRPr="00BB0C2A">
          <w:rPr>
            <w:color w:val="0000FF"/>
            <w:sz w:val="20"/>
            <w:szCs w:val="20"/>
            <w:u w:val="single"/>
            <w:lang w:eastAsia="nl-NL"/>
          </w:rPr>
          <w:t>https://doi.org/10.17645/mac.v6i4.1492</w:t>
        </w:r>
      </w:hyperlink>
    </w:p>
    <w:p w14:paraId="0D1C719A" w14:textId="77777777" w:rsidR="007D47DC" w:rsidRPr="00BB0C2A" w:rsidRDefault="007D47DC" w:rsidP="007D47DC">
      <w:pPr>
        <w:ind w:hanging="480"/>
        <w:jc w:val="left"/>
        <w:rPr>
          <w:sz w:val="20"/>
          <w:szCs w:val="20"/>
          <w:lang w:val="nl-BE" w:eastAsia="nl-NL"/>
        </w:rPr>
      </w:pPr>
      <w:r w:rsidRPr="00BB0C2A">
        <w:rPr>
          <w:sz w:val="20"/>
          <w:szCs w:val="20"/>
          <w:lang w:eastAsia="nl-NL"/>
        </w:rPr>
        <w:t xml:space="preserve">Banjac, S. (2021). An Intersectional Approach to Exploring Audience Expectations of Journalism. </w:t>
      </w:r>
      <w:r w:rsidRPr="00BB0C2A">
        <w:rPr>
          <w:i/>
          <w:iCs/>
          <w:sz w:val="20"/>
          <w:szCs w:val="20"/>
          <w:lang w:val="nl-BE" w:eastAsia="nl-NL"/>
        </w:rPr>
        <w:t>Digital Journalism</w:t>
      </w:r>
      <w:r w:rsidRPr="00BB0C2A">
        <w:rPr>
          <w:sz w:val="20"/>
          <w:szCs w:val="20"/>
          <w:lang w:val="nl-BE" w:eastAsia="nl-NL"/>
        </w:rPr>
        <w:t xml:space="preserve">, </w:t>
      </w:r>
      <w:r w:rsidRPr="00BB0C2A">
        <w:rPr>
          <w:i/>
          <w:iCs/>
          <w:sz w:val="20"/>
          <w:szCs w:val="20"/>
          <w:lang w:val="nl-BE" w:eastAsia="nl-NL"/>
        </w:rPr>
        <w:t>0</w:t>
      </w:r>
      <w:r w:rsidRPr="00BB0C2A">
        <w:rPr>
          <w:sz w:val="20"/>
          <w:szCs w:val="20"/>
          <w:lang w:val="nl-BE" w:eastAsia="nl-NL"/>
        </w:rPr>
        <w:t xml:space="preserve">(0), 1–20. </w:t>
      </w:r>
      <w:r>
        <w:fldChar w:fldCharType="begin"/>
      </w:r>
      <w:r w:rsidRPr="00201BF6">
        <w:rPr>
          <w:lang w:val="nl-BE"/>
        </w:rPr>
        <w:instrText>HYPERLINK "https://doi.org/10.1080/21670811.2021.1973527"</w:instrText>
      </w:r>
      <w:r>
        <w:fldChar w:fldCharType="separate"/>
      </w:r>
      <w:r w:rsidRPr="00BB0C2A">
        <w:rPr>
          <w:color w:val="0000FF"/>
          <w:sz w:val="20"/>
          <w:szCs w:val="20"/>
          <w:u w:val="single"/>
          <w:lang w:val="nl-BE" w:eastAsia="nl-NL"/>
        </w:rPr>
        <w:t>https://doi.org/10.1080/21670811.2021.1973527</w:t>
      </w:r>
      <w:r>
        <w:fldChar w:fldCharType="end"/>
      </w:r>
    </w:p>
    <w:p w14:paraId="173EE56F" w14:textId="77777777" w:rsidR="007D47DC" w:rsidRPr="00BB0C2A" w:rsidRDefault="007D47DC" w:rsidP="007D47DC">
      <w:pPr>
        <w:ind w:hanging="480"/>
        <w:jc w:val="left"/>
        <w:rPr>
          <w:sz w:val="20"/>
          <w:szCs w:val="20"/>
          <w:lang w:val="nl-BE" w:eastAsia="nl-NL"/>
        </w:rPr>
      </w:pPr>
      <w:r w:rsidRPr="00BB0C2A">
        <w:rPr>
          <w:sz w:val="20"/>
          <w:szCs w:val="20"/>
          <w:lang w:val="nl-BE" w:eastAsia="nl-NL"/>
        </w:rPr>
        <w:t xml:space="preserve">Beseler, A., Schwind, M., Schmid-Petri, H., &amp; Klimmt, C. (2023). </w:t>
      </w:r>
      <w:r w:rsidRPr="00BB0C2A">
        <w:rPr>
          <w:sz w:val="20"/>
          <w:szCs w:val="20"/>
          <w:lang w:eastAsia="nl-NL"/>
        </w:rPr>
        <w:t xml:space="preserve">Beyond the Freebie Mentality: A News User Typology of Reasonings About Paying for Online Content. </w:t>
      </w:r>
      <w:r w:rsidRPr="00BB0C2A">
        <w:rPr>
          <w:i/>
          <w:iCs/>
          <w:sz w:val="20"/>
          <w:szCs w:val="20"/>
          <w:lang w:val="nl-BE" w:eastAsia="nl-NL"/>
        </w:rPr>
        <w:t>Journalism Practice</w:t>
      </w:r>
      <w:r w:rsidRPr="00BB0C2A">
        <w:rPr>
          <w:sz w:val="20"/>
          <w:szCs w:val="20"/>
          <w:lang w:val="nl-BE" w:eastAsia="nl-NL"/>
        </w:rPr>
        <w:t xml:space="preserve">, </w:t>
      </w:r>
      <w:r w:rsidRPr="00BB0C2A">
        <w:rPr>
          <w:i/>
          <w:iCs/>
          <w:sz w:val="20"/>
          <w:szCs w:val="20"/>
          <w:lang w:val="nl-BE" w:eastAsia="nl-NL"/>
        </w:rPr>
        <w:t>0</w:t>
      </w:r>
      <w:r w:rsidRPr="00BB0C2A">
        <w:rPr>
          <w:sz w:val="20"/>
          <w:szCs w:val="20"/>
          <w:lang w:val="nl-BE" w:eastAsia="nl-NL"/>
        </w:rPr>
        <w:t xml:space="preserve">(0), 1–19. </w:t>
      </w:r>
      <w:r>
        <w:fldChar w:fldCharType="begin"/>
      </w:r>
      <w:r w:rsidRPr="00201BF6">
        <w:rPr>
          <w:lang w:val="nl-BE"/>
        </w:rPr>
        <w:instrText>HYPERLINK "https://doi.org/10.1080/17512786.2023.2178025"</w:instrText>
      </w:r>
      <w:r>
        <w:fldChar w:fldCharType="separate"/>
      </w:r>
      <w:r w:rsidRPr="00BB0C2A">
        <w:rPr>
          <w:color w:val="0000FF"/>
          <w:sz w:val="20"/>
          <w:szCs w:val="20"/>
          <w:u w:val="single"/>
          <w:lang w:val="nl-BE" w:eastAsia="nl-NL"/>
        </w:rPr>
        <w:t>https://doi.org/10.1080/17512786.2023.2178025</w:t>
      </w:r>
      <w:r>
        <w:fldChar w:fldCharType="end"/>
      </w:r>
    </w:p>
    <w:p w14:paraId="62F4878C" w14:textId="77777777" w:rsidR="007D47DC" w:rsidRPr="00BB0C2A" w:rsidRDefault="007D47DC" w:rsidP="007D47DC">
      <w:pPr>
        <w:ind w:hanging="480"/>
        <w:jc w:val="left"/>
        <w:rPr>
          <w:sz w:val="20"/>
          <w:szCs w:val="20"/>
          <w:lang w:eastAsia="nl-NL"/>
        </w:rPr>
      </w:pPr>
      <w:r w:rsidRPr="00BB0C2A">
        <w:rPr>
          <w:sz w:val="20"/>
          <w:szCs w:val="20"/>
          <w:lang w:val="nl-BE" w:eastAsia="nl-NL"/>
        </w:rPr>
        <w:t xml:space="preserve">Betakova, D., Boomgaarden, H., Lecheler, S., &amp; Schäfer, S. (2025). </w:t>
      </w:r>
      <w:r w:rsidRPr="00BB0C2A">
        <w:rPr>
          <w:sz w:val="20"/>
          <w:szCs w:val="20"/>
          <w:lang w:eastAsia="nl-NL"/>
        </w:rPr>
        <w:t xml:space="preserve">I Do Not (Want To) Know! The Relationship Between Intentional News Avoidance and Low News Consumption. </w:t>
      </w:r>
      <w:r w:rsidRPr="00BB0C2A">
        <w:rPr>
          <w:i/>
          <w:sz w:val="20"/>
          <w:szCs w:val="20"/>
          <w:lang w:eastAsia="nl-NL"/>
        </w:rPr>
        <w:t>Mass Communication and Society</w:t>
      </w:r>
      <w:r w:rsidRPr="00BB0C2A">
        <w:rPr>
          <w:sz w:val="20"/>
          <w:szCs w:val="20"/>
          <w:lang w:eastAsia="nl-NL"/>
        </w:rPr>
        <w:t xml:space="preserve">, </w:t>
      </w:r>
      <w:r w:rsidRPr="00BB0C2A">
        <w:rPr>
          <w:i/>
          <w:sz w:val="20"/>
          <w:szCs w:val="20"/>
          <w:lang w:eastAsia="nl-NL"/>
        </w:rPr>
        <w:t>28</w:t>
      </w:r>
      <w:r w:rsidRPr="00BB0C2A">
        <w:rPr>
          <w:sz w:val="20"/>
          <w:szCs w:val="20"/>
          <w:lang w:eastAsia="nl-NL"/>
        </w:rPr>
        <w:t xml:space="preserve">(3), 413–440. </w:t>
      </w:r>
      <w:hyperlink r:id="rId17" w:history="1">
        <w:r w:rsidRPr="00BB0C2A">
          <w:rPr>
            <w:color w:val="0000FF"/>
            <w:sz w:val="20"/>
            <w:szCs w:val="20"/>
            <w:u w:val="single"/>
            <w:lang w:eastAsia="nl-NL"/>
          </w:rPr>
          <w:t>https://doi.org/10.1080/15205436.2024.2304759</w:t>
        </w:r>
      </w:hyperlink>
    </w:p>
    <w:p w14:paraId="5A00F6DA" w14:textId="77777777" w:rsidR="007D47DC" w:rsidRPr="00BB0C2A" w:rsidRDefault="007D47DC" w:rsidP="007D47DC">
      <w:pPr>
        <w:ind w:hanging="480"/>
        <w:jc w:val="left"/>
        <w:rPr>
          <w:sz w:val="20"/>
          <w:szCs w:val="20"/>
          <w:lang w:eastAsia="nl-NL"/>
        </w:rPr>
      </w:pPr>
      <w:r w:rsidRPr="00BB0C2A">
        <w:rPr>
          <w:sz w:val="20"/>
          <w:szCs w:val="20"/>
          <w:lang w:eastAsia="nl-NL"/>
        </w:rPr>
        <w:t>Borchgrevink-</w:t>
      </w:r>
      <w:proofErr w:type="spellStart"/>
      <w:r w:rsidRPr="00BB0C2A">
        <w:rPr>
          <w:sz w:val="20"/>
          <w:szCs w:val="20"/>
          <w:lang w:eastAsia="nl-NL"/>
        </w:rPr>
        <w:t>Brækhus</w:t>
      </w:r>
      <w:proofErr w:type="spellEnd"/>
      <w:r w:rsidRPr="00BB0C2A">
        <w:rPr>
          <w:sz w:val="20"/>
          <w:szCs w:val="20"/>
          <w:lang w:eastAsia="nl-NL"/>
        </w:rPr>
        <w:t xml:space="preserve">, M., &amp; Moe, H. (2023). The Burden of Subscribing: How Young People Experience Digital News Subscriptions. </w:t>
      </w:r>
      <w:r w:rsidRPr="00BB0C2A">
        <w:rPr>
          <w:i/>
          <w:sz w:val="20"/>
          <w:szCs w:val="20"/>
          <w:lang w:eastAsia="nl-NL"/>
        </w:rPr>
        <w:t>Journalism Studies</w:t>
      </w:r>
      <w:r w:rsidRPr="00BB0C2A">
        <w:rPr>
          <w:sz w:val="20"/>
          <w:szCs w:val="20"/>
          <w:lang w:eastAsia="nl-NL"/>
        </w:rPr>
        <w:t xml:space="preserve">, 1–18. </w:t>
      </w:r>
      <w:hyperlink r:id="rId18" w:history="1">
        <w:r w:rsidRPr="00BB0C2A">
          <w:rPr>
            <w:color w:val="0000FF"/>
            <w:sz w:val="20"/>
            <w:szCs w:val="20"/>
            <w:u w:val="single"/>
            <w:lang w:eastAsia="nl-NL"/>
          </w:rPr>
          <w:t>https://doi.org/10.1080/1461670X.2023.2196584</w:t>
        </w:r>
      </w:hyperlink>
    </w:p>
    <w:p w14:paraId="720ADFBC" w14:textId="77777777" w:rsidR="007D47DC" w:rsidRPr="00BB0C2A" w:rsidRDefault="007D47DC" w:rsidP="007D47DC">
      <w:pPr>
        <w:ind w:hanging="480"/>
        <w:jc w:val="left"/>
        <w:rPr>
          <w:sz w:val="20"/>
          <w:szCs w:val="20"/>
          <w:lang w:eastAsia="nl-NL"/>
        </w:rPr>
      </w:pPr>
      <w:r w:rsidRPr="00BB0C2A">
        <w:rPr>
          <w:sz w:val="20"/>
          <w:szCs w:val="20"/>
          <w:lang w:eastAsia="nl-NL"/>
        </w:rPr>
        <w:lastRenderedPageBreak/>
        <w:t xml:space="preserve">Bradshaw, S., Howard, P. N., </w:t>
      </w:r>
      <w:proofErr w:type="spellStart"/>
      <w:r w:rsidRPr="00BB0C2A">
        <w:rPr>
          <w:sz w:val="20"/>
          <w:szCs w:val="20"/>
          <w:lang w:eastAsia="nl-NL"/>
        </w:rPr>
        <w:t>Kollanyi</w:t>
      </w:r>
      <w:proofErr w:type="spellEnd"/>
      <w:r w:rsidRPr="00BB0C2A">
        <w:rPr>
          <w:sz w:val="20"/>
          <w:szCs w:val="20"/>
          <w:lang w:eastAsia="nl-NL"/>
        </w:rPr>
        <w:t xml:space="preserve">, B., &amp; </w:t>
      </w:r>
      <w:proofErr w:type="spellStart"/>
      <w:r w:rsidRPr="00BB0C2A">
        <w:rPr>
          <w:sz w:val="20"/>
          <w:szCs w:val="20"/>
          <w:lang w:eastAsia="nl-NL"/>
        </w:rPr>
        <w:t>Neudert</w:t>
      </w:r>
      <w:proofErr w:type="spellEnd"/>
      <w:r w:rsidRPr="00BB0C2A">
        <w:rPr>
          <w:sz w:val="20"/>
          <w:szCs w:val="20"/>
          <w:lang w:eastAsia="nl-NL"/>
        </w:rPr>
        <w:t xml:space="preserve">, L.-M. (2020). Sourcing and Automation of Political News and Information over Social Media in the United States, 2016-2018. </w:t>
      </w:r>
      <w:r w:rsidRPr="00BB0C2A">
        <w:rPr>
          <w:i/>
          <w:sz w:val="20"/>
          <w:szCs w:val="20"/>
          <w:lang w:eastAsia="nl-NL"/>
        </w:rPr>
        <w:t>Political Communication</w:t>
      </w:r>
      <w:r w:rsidRPr="00BB0C2A">
        <w:rPr>
          <w:sz w:val="20"/>
          <w:szCs w:val="20"/>
          <w:lang w:eastAsia="nl-NL"/>
        </w:rPr>
        <w:t xml:space="preserve">, </w:t>
      </w:r>
      <w:r w:rsidRPr="00BB0C2A">
        <w:rPr>
          <w:i/>
          <w:sz w:val="20"/>
          <w:szCs w:val="20"/>
          <w:lang w:eastAsia="nl-NL"/>
        </w:rPr>
        <w:t>37</w:t>
      </w:r>
      <w:r w:rsidRPr="00BB0C2A">
        <w:rPr>
          <w:sz w:val="20"/>
          <w:szCs w:val="20"/>
          <w:lang w:eastAsia="nl-NL"/>
        </w:rPr>
        <w:t xml:space="preserve">(2), 173–193. </w:t>
      </w:r>
      <w:hyperlink r:id="rId19" w:history="1">
        <w:r w:rsidRPr="00BB0C2A">
          <w:rPr>
            <w:color w:val="0000FF"/>
            <w:sz w:val="20"/>
            <w:szCs w:val="20"/>
            <w:u w:val="single"/>
            <w:lang w:eastAsia="nl-NL"/>
          </w:rPr>
          <w:t>https://doi.org/10.1080/10584609.2019.1663322</w:t>
        </w:r>
      </w:hyperlink>
    </w:p>
    <w:p w14:paraId="263627A2" w14:textId="77777777" w:rsidR="007D47DC" w:rsidRPr="00BB0C2A" w:rsidRDefault="007D47DC" w:rsidP="007D47DC">
      <w:pPr>
        <w:ind w:hanging="480"/>
        <w:jc w:val="left"/>
        <w:rPr>
          <w:sz w:val="20"/>
          <w:szCs w:val="20"/>
          <w:lang w:eastAsia="nl-NL"/>
        </w:rPr>
      </w:pPr>
      <w:r w:rsidRPr="00BB0C2A">
        <w:rPr>
          <w:sz w:val="20"/>
          <w:szCs w:val="20"/>
          <w:lang w:eastAsia="nl-NL"/>
        </w:rPr>
        <w:t xml:space="preserve">Carey, J. W. (2007). A Short History of Journalism for Journalists: A Proposal and Essay. </w:t>
      </w:r>
      <w:r w:rsidRPr="00BB0C2A">
        <w:rPr>
          <w:i/>
          <w:sz w:val="20"/>
          <w:szCs w:val="20"/>
          <w:lang w:eastAsia="nl-NL"/>
        </w:rPr>
        <w:t>Harvard International Journal of Press/Politics</w:t>
      </w:r>
      <w:r w:rsidRPr="00BB0C2A">
        <w:rPr>
          <w:sz w:val="20"/>
          <w:szCs w:val="20"/>
          <w:lang w:eastAsia="nl-NL"/>
        </w:rPr>
        <w:t xml:space="preserve">, </w:t>
      </w:r>
      <w:r w:rsidRPr="00BB0C2A">
        <w:rPr>
          <w:i/>
          <w:sz w:val="20"/>
          <w:szCs w:val="20"/>
          <w:lang w:eastAsia="nl-NL"/>
        </w:rPr>
        <w:t>12</w:t>
      </w:r>
      <w:r w:rsidRPr="00BB0C2A">
        <w:rPr>
          <w:sz w:val="20"/>
          <w:szCs w:val="20"/>
          <w:lang w:eastAsia="nl-NL"/>
        </w:rPr>
        <w:t xml:space="preserve">(1), 3–16. </w:t>
      </w:r>
      <w:hyperlink r:id="rId20" w:history="1">
        <w:r w:rsidRPr="00BB0C2A">
          <w:rPr>
            <w:color w:val="0000FF"/>
            <w:sz w:val="20"/>
            <w:szCs w:val="20"/>
            <w:u w:val="single"/>
            <w:lang w:eastAsia="nl-NL"/>
          </w:rPr>
          <w:t>https://doi.org/10.1177/1081180X06297603</w:t>
        </w:r>
      </w:hyperlink>
    </w:p>
    <w:p w14:paraId="069B40E8" w14:textId="77777777" w:rsidR="007D47DC" w:rsidRPr="00BB0C2A" w:rsidRDefault="007D47DC" w:rsidP="007D47DC">
      <w:pPr>
        <w:ind w:hanging="480"/>
        <w:jc w:val="left"/>
        <w:rPr>
          <w:sz w:val="20"/>
          <w:szCs w:val="20"/>
          <w:lang w:eastAsia="nl-NL"/>
        </w:rPr>
      </w:pPr>
      <w:r w:rsidRPr="00BB0C2A">
        <w:rPr>
          <w:sz w:val="20"/>
          <w:szCs w:val="20"/>
          <w:lang w:eastAsia="nl-NL"/>
        </w:rPr>
        <w:t xml:space="preserve">Castro, L., </w:t>
      </w:r>
      <w:proofErr w:type="spellStart"/>
      <w:r w:rsidRPr="00BB0C2A">
        <w:rPr>
          <w:sz w:val="20"/>
          <w:szCs w:val="20"/>
          <w:lang w:eastAsia="nl-NL"/>
        </w:rPr>
        <w:t>Strömbäck</w:t>
      </w:r>
      <w:proofErr w:type="spellEnd"/>
      <w:r w:rsidRPr="00BB0C2A">
        <w:rPr>
          <w:sz w:val="20"/>
          <w:szCs w:val="20"/>
          <w:lang w:eastAsia="nl-NL"/>
        </w:rPr>
        <w:t xml:space="preserve">, J., Esser, F., Van Aelst, P., de Vreese, C., Aalberg, T., Cardenal, A. S., Corbu, N., Hopmann, D. N., Koc-Michalska, K., Matthes, J., Schemer, C., Sheafer, T., </w:t>
      </w:r>
      <w:proofErr w:type="spellStart"/>
      <w:r w:rsidRPr="00BB0C2A">
        <w:rPr>
          <w:sz w:val="20"/>
          <w:szCs w:val="20"/>
          <w:lang w:eastAsia="nl-NL"/>
        </w:rPr>
        <w:t>Splendore</w:t>
      </w:r>
      <w:proofErr w:type="spellEnd"/>
      <w:r w:rsidRPr="00BB0C2A">
        <w:rPr>
          <w:sz w:val="20"/>
          <w:szCs w:val="20"/>
          <w:lang w:eastAsia="nl-NL"/>
        </w:rPr>
        <w:t xml:space="preserve">, S., </w:t>
      </w:r>
      <w:proofErr w:type="spellStart"/>
      <w:r w:rsidRPr="00BB0C2A">
        <w:rPr>
          <w:sz w:val="20"/>
          <w:szCs w:val="20"/>
          <w:lang w:eastAsia="nl-NL"/>
        </w:rPr>
        <w:t>Stanyer</w:t>
      </w:r>
      <w:proofErr w:type="spellEnd"/>
      <w:r w:rsidRPr="00BB0C2A">
        <w:rPr>
          <w:sz w:val="20"/>
          <w:szCs w:val="20"/>
          <w:lang w:eastAsia="nl-NL"/>
        </w:rPr>
        <w:t xml:space="preserve">, J., </w:t>
      </w:r>
      <w:proofErr w:type="spellStart"/>
      <w:r w:rsidRPr="00BB0C2A">
        <w:rPr>
          <w:sz w:val="20"/>
          <w:szCs w:val="20"/>
          <w:lang w:eastAsia="nl-NL"/>
        </w:rPr>
        <w:t>Stępińska</w:t>
      </w:r>
      <w:proofErr w:type="spellEnd"/>
      <w:r w:rsidRPr="00BB0C2A">
        <w:rPr>
          <w:sz w:val="20"/>
          <w:szCs w:val="20"/>
          <w:lang w:eastAsia="nl-NL"/>
        </w:rPr>
        <w:t xml:space="preserve">, A., </w:t>
      </w:r>
      <w:proofErr w:type="spellStart"/>
      <w:r w:rsidRPr="00BB0C2A">
        <w:rPr>
          <w:sz w:val="20"/>
          <w:szCs w:val="20"/>
          <w:lang w:eastAsia="nl-NL"/>
        </w:rPr>
        <w:t>Štětka</w:t>
      </w:r>
      <w:proofErr w:type="spellEnd"/>
      <w:r w:rsidRPr="00BB0C2A">
        <w:rPr>
          <w:sz w:val="20"/>
          <w:szCs w:val="20"/>
          <w:lang w:eastAsia="nl-NL"/>
        </w:rPr>
        <w:t xml:space="preserve">, V., &amp; Theocharis, Y. (2021). Navigating High-choice European Political Information Environments: A Comparative Analysis of News User Profiles and Political Knowledge. </w:t>
      </w:r>
      <w:r w:rsidRPr="00BB0C2A">
        <w:rPr>
          <w:i/>
          <w:sz w:val="20"/>
          <w:szCs w:val="20"/>
          <w:lang w:eastAsia="nl-NL"/>
        </w:rPr>
        <w:t>The International Journal of Press/Politics</w:t>
      </w:r>
      <w:r w:rsidRPr="00BB0C2A">
        <w:rPr>
          <w:sz w:val="20"/>
          <w:szCs w:val="20"/>
          <w:lang w:eastAsia="nl-NL"/>
        </w:rPr>
        <w:t xml:space="preserve">, 19401612211012572. </w:t>
      </w:r>
      <w:hyperlink r:id="rId21" w:history="1">
        <w:r w:rsidRPr="00BB0C2A">
          <w:rPr>
            <w:color w:val="0000FF"/>
            <w:sz w:val="20"/>
            <w:szCs w:val="20"/>
            <w:u w:val="single"/>
            <w:lang w:eastAsia="nl-NL"/>
          </w:rPr>
          <w:t>https://doi.org/10.1177/19401612211012572</w:t>
        </w:r>
      </w:hyperlink>
    </w:p>
    <w:p w14:paraId="0D15A999" w14:textId="77777777" w:rsidR="007D47DC" w:rsidRPr="00BB0C2A" w:rsidRDefault="007D47DC" w:rsidP="007D47DC">
      <w:pPr>
        <w:ind w:hanging="480"/>
        <w:jc w:val="left"/>
        <w:rPr>
          <w:sz w:val="20"/>
          <w:szCs w:val="20"/>
          <w:lang w:eastAsia="nl-NL"/>
        </w:rPr>
      </w:pPr>
      <w:r w:rsidRPr="00BB0C2A">
        <w:rPr>
          <w:sz w:val="20"/>
          <w:szCs w:val="20"/>
          <w:lang w:eastAsia="nl-NL"/>
        </w:rPr>
        <w:t xml:space="preserve">Chadwick, A. (2017). </w:t>
      </w:r>
      <w:r w:rsidRPr="00BB0C2A">
        <w:rPr>
          <w:i/>
          <w:sz w:val="20"/>
          <w:szCs w:val="20"/>
          <w:lang w:eastAsia="nl-NL"/>
        </w:rPr>
        <w:t>The Hybrid Media System: Politics and Power</w:t>
      </w:r>
      <w:r w:rsidRPr="00BB0C2A">
        <w:rPr>
          <w:sz w:val="20"/>
          <w:szCs w:val="20"/>
          <w:lang w:eastAsia="nl-NL"/>
        </w:rPr>
        <w:t xml:space="preserve">. Oxford University Press. </w:t>
      </w:r>
      <w:hyperlink r:id="rId22" w:history="1">
        <w:r w:rsidRPr="00BB0C2A">
          <w:rPr>
            <w:color w:val="0000FF"/>
            <w:sz w:val="20"/>
            <w:szCs w:val="20"/>
            <w:u w:val="single"/>
            <w:lang w:eastAsia="nl-NL"/>
          </w:rPr>
          <w:t>https://doi.org/10.1093/oso/9780190696726.001.0001</w:t>
        </w:r>
      </w:hyperlink>
    </w:p>
    <w:p w14:paraId="13181798" w14:textId="77777777" w:rsidR="007D47DC" w:rsidRPr="00BB0C2A" w:rsidRDefault="007D47DC" w:rsidP="007D47DC">
      <w:pPr>
        <w:ind w:hanging="480"/>
        <w:jc w:val="left"/>
        <w:rPr>
          <w:sz w:val="20"/>
          <w:szCs w:val="20"/>
          <w:lang w:eastAsia="nl-NL"/>
        </w:rPr>
      </w:pPr>
      <w:proofErr w:type="spellStart"/>
      <w:r w:rsidRPr="00BB0C2A">
        <w:rPr>
          <w:sz w:val="20"/>
          <w:szCs w:val="20"/>
          <w:lang w:eastAsia="nl-NL"/>
        </w:rPr>
        <w:t>Chipidza</w:t>
      </w:r>
      <w:proofErr w:type="spellEnd"/>
      <w:r w:rsidRPr="00BB0C2A">
        <w:rPr>
          <w:sz w:val="20"/>
          <w:szCs w:val="20"/>
          <w:lang w:eastAsia="nl-NL"/>
        </w:rPr>
        <w:t xml:space="preserve">, W. (2021). The effect of toxicity on COVID-19 news network formation in political subcommunities on Reddit: An affiliation network approach. </w:t>
      </w:r>
      <w:r w:rsidRPr="00BB0C2A">
        <w:rPr>
          <w:i/>
          <w:sz w:val="20"/>
          <w:szCs w:val="20"/>
          <w:lang w:eastAsia="nl-NL"/>
        </w:rPr>
        <w:t>International Journal of Information Management</w:t>
      </w:r>
      <w:r w:rsidRPr="00BB0C2A">
        <w:rPr>
          <w:sz w:val="20"/>
          <w:szCs w:val="20"/>
          <w:lang w:eastAsia="nl-NL"/>
        </w:rPr>
        <w:t xml:space="preserve">, </w:t>
      </w:r>
      <w:r w:rsidRPr="00BB0C2A">
        <w:rPr>
          <w:i/>
          <w:sz w:val="20"/>
          <w:szCs w:val="20"/>
          <w:lang w:eastAsia="nl-NL"/>
        </w:rPr>
        <w:t>61</w:t>
      </w:r>
      <w:r w:rsidRPr="00BB0C2A">
        <w:rPr>
          <w:sz w:val="20"/>
          <w:szCs w:val="20"/>
          <w:lang w:eastAsia="nl-NL"/>
        </w:rPr>
        <w:t xml:space="preserve">, 102397. </w:t>
      </w:r>
      <w:hyperlink r:id="rId23" w:history="1">
        <w:r w:rsidRPr="00BB0C2A">
          <w:rPr>
            <w:color w:val="0000FF"/>
            <w:sz w:val="20"/>
            <w:szCs w:val="20"/>
            <w:u w:val="single"/>
            <w:lang w:eastAsia="nl-NL"/>
          </w:rPr>
          <w:t>https://doi.org/10.1016/j.ijinfomgt.2021.102397</w:t>
        </w:r>
      </w:hyperlink>
    </w:p>
    <w:p w14:paraId="1E4DE0DC" w14:textId="77777777" w:rsidR="007D47DC" w:rsidRPr="00BB0C2A" w:rsidRDefault="007D47DC" w:rsidP="007D47DC">
      <w:pPr>
        <w:ind w:hanging="480"/>
        <w:jc w:val="left"/>
        <w:rPr>
          <w:sz w:val="20"/>
          <w:szCs w:val="20"/>
          <w:lang w:eastAsia="nl-NL"/>
        </w:rPr>
      </w:pPr>
      <w:r w:rsidRPr="00BB0C2A">
        <w:rPr>
          <w:sz w:val="20"/>
          <w:szCs w:val="20"/>
          <w:lang w:eastAsia="nl-NL"/>
        </w:rPr>
        <w:t xml:space="preserve">Choi, H. (2024). Exploring Public Perception of News and Citizenship and Its Relationship with News Use. </w:t>
      </w:r>
      <w:r w:rsidRPr="00BB0C2A">
        <w:rPr>
          <w:i/>
          <w:sz w:val="20"/>
          <w:szCs w:val="20"/>
          <w:lang w:eastAsia="nl-NL"/>
        </w:rPr>
        <w:t>Journalism Practice</w:t>
      </w:r>
      <w:r w:rsidRPr="00BB0C2A">
        <w:rPr>
          <w:sz w:val="20"/>
          <w:szCs w:val="20"/>
          <w:lang w:eastAsia="nl-NL"/>
        </w:rPr>
        <w:t xml:space="preserve">, 1–19. </w:t>
      </w:r>
      <w:hyperlink r:id="rId24" w:history="1">
        <w:r w:rsidRPr="00BB0C2A">
          <w:rPr>
            <w:color w:val="0000FF"/>
            <w:sz w:val="20"/>
            <w:szCs w:val="20"/>
            <w:u w:val="single"/>
            <w:lang w:eastAsia="nl-NL"/>
          </w:rPr>
          <w:t>https://doi.org/10.1080/17512786.2024.2407359</w:t>
        </w:r>
      </w:hyperlink>
    </w:p>
    <w:p w14:paraId="2CB82C11" w14:textId="77777777" w:rsidR="007D47DC" w:rsidRPr="00BB0C2A" w:rsidRDefault="007D47DC" w:rsidP="007D47DC">
      <w:pPr>
        <w:ind w:hanging="480"/>
        <w:jc w:val="left"/>
        <w:rPr>
          <w:sz w:val="20"/>
          <w:szCs w:val="20"/>
          <w:lang w:eastAsia="nl-NL"/>
        </w:rPr>
      </w:pPr>
      <w:r w:rsidRPr="00BB0C2A">
        <w:rPr>
          <w:sz w:val="20"/>
          <w:szCs w:val="20"/>
          <w:lang w:eastAsia="nl-NL"/>
        </w:rPr>
        <w:t xml:space="preserve">Clarke, V., &amp; Braun, V. (2014). Thematic Analysis. In </w:t>
      </w:r>
      <w:r w:rsidRPr="00BB0C2A">
        <w:rPr>
          <w:i/>
          <w:sz w:val="20"/>
          <w:szCs w:val="20"/>
          <w:lang w:eastAsia="nl-NL"/>
        </w:rPr>
        <w:t>APA handbook of research methods in psychology</w:t>
      </w:r>
      <w:r w:rsidRPr="00BB0C2A">
        <w:rPr>
          <w:sz w:val="20"/>
          <w:szCs w:val="20"/>
          <w:lang w:eastAsia="nl-NL"/>
        </w:rPr>
        <w:t xml:space="preserve"> (Vol. 3, pp. 1947–1952). </w:t>
      </w:r>
      <w:hyperlink r:id="rId25" w:history="1">
        <w:r w:rsidRPr="00BB0C2A">
          <w:rPr>
            <w:color w:val="0000FF"/>
            <w:sz w:val="20"/>
            <w:szCs w:val="20"/>
            <w:u w:val="single"/>
            <w:lang w:eastAsia="nl-NL"/>
          </w:rPr>
          <w:t>https://doi.org/10.1037/13620-004</w:t>
        </w:r>
      </w:hyperlink>
    </w:p>
    <w:p w14:paraId="307F6157" w14:textId="77777777" w:rsidR="007D47DC" w:rsidRPr="00BB0C2A" w:rsidRDefault="007D47DC" w:rsidP="007D47DC">
      <w:pPr>
        <w:ind w:hanging="480"/>
        <w:jc w:val="left"/>
        <w:rPr>
          <w:sz w:val="20"/>
          <w:szCs w:val="20"/>
          <w:lang w:eastAsia="nl-NL"/>
        </w:rPr>
      </w:pPr>
      <w:proofErr w:type="spellStart"/>
      <w:r w:rsidRPr="00BB0C2A">
        <w:rPr>
          <w:sz w:val="20"/>
          <w:szCs w:val="20"/>
          <w:lang w:eastAsia="nl-NL"/>
        </w:rPr>
        <w:t>Couldry</w:t>
      </w:r>
      <w:proofErr w:type="spellEnd"/>
      <w:r w:rsidRPr="00BB0C2A">
        <w:rPr>
          <w:sz w:val="20"/>
          <w:szCs w:val="20"/>
          <w:lang w:eastAsia="nl-NL"/>
        </w:rPr>
        <w:t xml:space="preserve">, N. (2012). </w:t>
      </w:r>
      <w:r w:rsidRPr="00BB0C2A">
        <w:rPr>
          <w:i/>
          <w:sz w:val="20"/>
          <w:szCs w:val="20"/>
          <w:lang w:eastAsia="nl-NL"/>
        </w:rPr>
        <w:t>Media, Society, World: Social Theory and Digital Media Practice</w:t>
      </w:r>
      <w:r w:rsidRPr="00BB0C2A">
        <w:rPr>
          <w:sz w:val="20"/>
          <w:szCs w:val="20"/>
          <w:lang w:eastAsia="nl-NL"/>
        </w:rPr>
        <w:t>. Polity.</w:t>
      </w:r>
    </w:p>
    <w:p w14:paraId="21C6264B" w14:textId="77777777" w:rsidR="007D47DC" w:rsidRPr="00BB0C2A" w:rsidRDefault="007D47DC" w:rsidP="007D47DC">
      <w:pPr>
        <w:ind w:hanging="480"/>
        <w:jc w:val="left"/>
        <w:rPr>
          <w:sz w:val="20"/>
          <w:szCs w:val="20"/>
          <w:lang w:eastAsia="nl-NL"/>
        </w:rPr>
      </w:pPr>
      <w:proofErr w:type="spellStart"/>
      <w:r w:rsidRPr="00BB0C2A">
        <w:rPr>
          <w:sz w:val="20"/>
          <w:szCs w:val="20"/>
          <w:lang w:eastAsia="nl-NL"/>
        </w:rPr>
        <w:t>Couldry</w:t>
      </w:r>
      <w:proofErr w:type="spellEnd"/>
      <w:r w:rsidRPr="00BB0C2A">
        <w:rPr>
          <w:sz w:val="20"/>
          <w:szCs w:val="20"/>
          <w:lang w:eastAsia="nl-NL"/>
        </w:rPr>
        <w:t xml:space="preserve">, N., Livingstone, S., &amp; Markham, T. (2007). </w:t>
      </w:r>
      <w:r w:rsidRPr="00BB0C2A">
        <w:rPr>
          <w:i/>
          <w:sz w:val="20"/>
          <w:szCs w:val="20"/>
          <w:lang w:eastAsia="nl-NL"/>
        </w:rPr>
        <w:t>Media Consumption and Public Engagement: Beyond the Presumption of Attention</w:t>
      </w:r>
      <w:r w:rsidRPr="00BB0C2A">
        <w:rPr>
          <w:sz w:val="20"/>
          <w:szCs w:val="20"/>
          <w:lang w:eastAsia="nl-NL"/>
        </w:rPr>
        <w:t xml:space="preserve">. </w:t>
      </w:r>
      <w:hyperlink r:id="rId26" w:history="1">
        <w:r w:rsidRPr="00BB0C2A">
          <w:rPr>
            <w:color w:val="0000FF"/>
            <w:sz w:val="20"/>
            <w:szCs w:val="20"/>
            <w:u w:val="single"/>
            <w:lang w:eastAsia="nl-NL"/>
          </w:rPr>
          <w:t>https://doi.org/10.1057/9780230800823</w:t>
        </w:r>
      </w:hyperlink>
    </w:p>
    <w:p w14:paraId="49B7BD00" w14:textId="77777777" w:rsidR="007D47DC" w:rsidRPr="00BB0C2A" w:rsidRDefault="007D47DC" w:rsidP="007D47DC">
      <w:pPr>
        <w:ind w:hanging="480"/>
        <w:jc w:val="left"/>
        <w:rPr>
          <w:sz w:val="20"/>
          <w:szCs w:val="20"/>
          <w:lang w:eastAsia="nl-NL"/>
        </w:rPr>
      </w:pPr>
      <w:r w:rsidRPr="00BB0C2A">
        <w:rPr>
          <w:sz w:val="20"/>
          <w:szCs w:val="20"/>
          <w:lang w:eastAsia="nl-NL"/>
        </w:rPr>
        <w:t xml:space="preserve">Crilley, R., &amp; Gillespie, M. (2019). What to do about social media? Politics, populism and journalism. </w:t>
      </w:r>
      <w:r w:rsidRPr="00BB0C2A">
        <w:rPr>
          <w:i/>
          <w:sz w:val="20"/>
          <w:szCs w:val="20"/>
          <w:lang w:eastAsia="nl-NL"/>
        </w:rPr>
        <w:t>Journalism</w:t>
      </w:r>
      <w:r w:rsidRPr="00BB0C2A">
        <w:rPr>
          <w:sz w:val="20"/>
          <w:szCs w:val="20"/>
          <w:lang w:eastAsia="nl-NL"/>
        </w:rPr>
        <w:t xml:space="preserve">, </w:t>
      </w:r>
      <w:r w:rsidRPr="00BB0C2A">
        <w:rPr>
          <w:i/>
          <w:sz w:val="20"/>
          <w:szCs w:val="20"/>
          <w:lang w:eastAsia="nl-NL"/>
        </w:rPr>
        <w:t>20</w:t>
      </w:r>
      <w:r w:rsidRPr="00BB0C2A">
        <w:rPr>
          <w:sz w:val="20"/>
          <w:szCs w:val="20"/>
          <w:lang w:eastAsia="nl-NL"/>
        </w:rPr>
        <w:t xml:space="preserve">(1), 173–176. </w:t>
      </w:r>
      <w:hyperlink r:id="rId27" w:history="1">
        <w:r w:rsidRPr="00BB0C2A">
          <w:rPr>
            <w:color w:val="0000FF"/>
            <w:sz w:val="20"/>
            <w:szCs w:val="20"/>
            <w:u w:val="single"/>
            <w:lang w:eastAsia="nl-NL"/>
          </w:rPr>
          <w:t>https://doi.org/10.1177/1464884918807344</w:t>
        </w:r>
      </w:hyperlink>
    </w:p>
    <w:p w14:paraId="28DA73DB" w14:textId="77777777" w:rsidR="007D47DC" w:rsidRPr="00BB0C2A" w:rsidRDefault="007D47DC" w:rsidP="007D47DC">
      <w:pPr>
        <w:ind w:hanging="480"/>
        <w:jc w:val="left"/>
        <w:rPr>
          <w:sz w:val="20"/>
          <w:szCs w:val="20"/>
          <w:lang w:eastAsia="nl-NL"/>
        </w:rPr>
      </w:pPr>
      <w:r w:rsidRPr="00BB0C2A">
        <w:rPr>
          <w:sz w:val="20"/>
          <w:szCs w:val="20"/>
          <w:lang w:eastAsia="nl-NL"/>
        </w:rPr>
        <w:t xml:space="preserve">Damstra, A., </w:t>
      </w:r>
      <w:proofErr w:type="spellStart"/>
      <w:r w:rsidRPr="00BB0C2A">
        <w:rPr>
          <w:sz w:val="20"/>
          <w:szCs w:val="20"/>
          <w:lang w:eastAsia="nl-NL"/>
        </w:rPr>
        <w:t>Vliegenthart</w:t>
      </w:r>
      <w:proofErr w:type="spellEnd"/>
      <w:r w:rsidRPr="00BB0C2A">
        <w:rPr>
          <w:sz w:val="20"/>
          <w:szCs w:val="20"/>
          <w:lang w:eastAsia="nl-NL"/>
        </w:rPr>
        <w:t xml:space="preserve">, R., Boomgaarden, H., </w:t>
      </w:r>
      <w:proofErr w:type="spellStart"/>
      <w:r w:rsidRPr="00BB0C2A">
        <w:rPr>
          <w:sz w:val="20"/>
          <w:szCs w:val="20"/>
          <w:lang w:eastAsia="nl-NL"/>
        </w:rPr>
        <w:t>Glüer</w:t>
      </w:r>
      <w:proofErr w:type="spellEnd"/>
      <w:r w:rsidRPr="00BB0C2A">
        <w:rPr>
          <w:sz w:val="20"/>
          <w:szCs w:val="20"/>
          <w:lang w:eastAsia="nl-NL"/>
        </w:rPr>
        <w:t xml:space="preserve">, K., Lindgren, E., </w:t>
      </w:r>
      <w:proofErr w:type="spellStart"/>
      <w:r w:rsidRPr="00BB0C2A">
        <w:rPr>
          <w:sz w:val="20"/>
          <w:szCs w:val="20"/>
          <w:lang w:eastAsia="nl-NL"/>
        </w:rPr>
        <w:t>Strömbäck</w:t>
      </w:r>
      <w:proofErr w:type="spellEnd"/>
      <w:r w:rsidRPr="00BB0C2A">
        <w:rPr>
          <w:sz w:val="20"/>
          <w:szCs w:val="20"/>
          <w:lang w:eastAsia="nl-NL"/>
        </w:rPr>
        <w:t xml:space="preserve">, J., &amp; </w:t>
      </w:r>
      <w:proofErr w:type="spellStart"/>
      <w:r w:rsidRPr="00BB0C2A">
        <w:rPr>
          <w:sz w:val="20"/>
          <w:szCs w:val="20"/>
          <w:lang w:eastAsia="nl-NL"/>
        </w:rPr>
        <w:t>Tsfati</w:t>
      </w:r>
      <w:proofErr w:type="spellEnd"/>
      <w:r w:rsidRPr="00BB0C2A">
        <w:rPr>
          <w:sz w:val="20"/>
          <w:szCs w:val="20"/>
          <w:lang w:eastAsia="nl-NL"/>
        </w:rPr>
        <w:t xml:space="preserve">, Y. (2023). Knowledge and the News: An Investigation of the Relation Between News Use, News Avoidance, and the Presence of (Mis)beliefs. </w:t>
      </w:r>
      <w:r w:rsidRPr="00BB0C2A">
        <w:rPr>
          <w:i/>
          <w:sz w:val="20"/>
          <w:szCs w:val="20"/>
          <w:lang w:eastAsia="nl-NL"/>
        </w:rPr>
        <w:t>The International Journal of Press/Politics</w:t>
      </w:r>
      <w:r w:rsidRPr="00BB0C2A">
        <w:rPr>
          <w:sz w:val="20"/>
          <w:szCs w:val="20"/>
          <w:lang w:eastAsia="nl-NL"/>
        </w:rPr>
        <w:t xml:space="preserve">, </w:t>
      </w:r>
      <w:r w:rsidRPr="00BB0C2A">
        <w:rPr>
          <w:i/>
          <w:sz w:val="20"/>
          <w:szCs w:val="20"/>
          <w:lang w:eastAsia="nl-NL"/>
        </w:rPr>
        <w:t>28</w:t>
      </w:r>
      <w:r w:rsidRPr="00BB0C2A">
        <w:rPr>
          <w:sz w:val="20"/>
          <w:szCs w:val="20"/>
          <w:lang w:eastAsia="nl-NL"/>
        </w:rPr>
        <w:t xml:space="preserve">(1), 29–48. </w:t>
      </w:r>
      <w:hyperlink r:id="rId28" w:history="1">
        <w:r w:rsidRPr="00BB0C2A">
          <w:rPr>
            <w:color w:val="0000FF"/>
            <w:sz w:val="20"/>
            <w:szCs w:val="20"/>
            <w:u w:val="single"/>
            <w:lang w:eastAsia="nl-NL"/>
          </w:rPr>
          <w:t>https://doi.org/10.1177/19401612211031457</w:t>
        </w:r>
      </w:hyperlink>
    </w:p>
    <w:p w14:paraId="5F9B5DA4" w14:textId="77777777" w:rsidR="007D47DC" w:rsidRPr="00BB0C2A" w:rsidRDefault="007D47DC" w:rsidP="007D47DC">
      <w:pPr>
        <w:ind w:hanging="480"/>
        <w:jc w:val="left"/>
        <w:rPr>
          <w:sz w:val="20"/>
          <w:szCs w:val="20"/>
          <w:lang w:val="nl-BE" w:eastAsia="nl-NL"/>
        </w:rPr>
      </w:pPr>
      <w:r w:rsidRPr="00BB0C2A">
        <w:rPr>
          <w:sz w:val="20"/>
          <w:szCs w:val="20"/>
          <w:lang w:eastAsia="nl-NL"/>
        </w:rPr>
        <w:lastRenderedPageBreak/>
        <w:t xml:space="preserve">de Bruin, K., de Haan, Y., </w:t>
      </w:r>
      <w:proofErr w:type="spellStart"/>
      <w:r w:rsidRPr="00BB0C2A">
        <w:rPr>
          <w:sz w:val="20"/>
          <w:szCs w:val="20"/>
          <w:lang w:eastAsia="nl-NL"/>
        </w:rPr>
        <w:t>Vliegenthart</w:t>
      </w:r>
      <w:proofErr w:type="spellEnd"/>
      <w:r w:rsidRPr="00BB0C2A">
        <w:rPr>
          <w:sz w:val="20"/>
          <w:szCs w:val="20"/>
          <w:lang w:eastAsia="nl-NL"/>
        </w:rPr>
        <w:t xml:space="preserve">, R., </w:t>
      </w:r>
      <w:proofErr w:type="spellStart"/>
      <w:r w:rsidRPr="00BB0C2A">
        <w:rPr>
          <w:sz w:val="20"/>
          <w:szCs w:val="20"/>
          <w:lang w:eastAsia="nl-NL"/>
        </w:rPr>
        <w:t>Kruikemeier</w:t>
      </w:r>
      <w:proofErr w:type="spellEnd"/>
      <w:r w:rsidRPr="00BB0C2A">
        <w:rPr>
          <w:sz w:val="20"/>
          <w:szCs w:val="20"/>
          <w:lang w:eastAsia="nl-NL"/>
        </w:rPr>
        <w:t xml:space="preserve">, S., &amp; </w:t>
      </w:r>
      <w:proofErr w:type="spellStart"/>
      <w:r w:rsidRPr="00BB0C2A">
        <w:rPr>
          <w:sz w:val="20"/>
          <w:szCs w:val="20"/>
          <w:lang w:eastAsia="nl-NL"/>
        </w:rPr>
        <w:t>Boukes</w:t>
      </w:r>
      <w:proofErr w:type="spellEnd"/>
      <w:r w:rsidRPr="00BB0C2A">
        <w:rPr>
          <w:sz w:val="20"/>
          <w:szCs w:val="20"/>
          <w:lang w:eastAsia="nl-NL"/>
        </w:rPr>
        <w:t xml:space="preserve">, M. (2021). News Avoidance during the Covid-19 Crisis: Understanding Information Overload. </w:t>
      </w:r>
      <w:r w:rsidRPr="00BB0C2A">
        <w:rPr>
          <w:i/>
          <w:sz w:val="20"/>
          <w:szCs w:val="20"/>
          <w:lang w:eastAsia="nl-NL"/>
        </w:rPr>
        <w:t>Digital Journalism</w:t>
      </w:r>
      <w:r w:rsidRPr="00BB0C2A">
        <w:rPr>
          <w:sz w:val="20"/>
          <w:szCs w:val="20"/>
          <w:lang w:eastAsia="nl-NL"/>
        </w:rPr>
        <w:t xml:space="preserve">, </w:t>
      </w:r>
      <w:r w:rsidRPr="00BB0C2A">
        <w:rPr>
          <w:i/>
          <w:sz w:val="20"/>
          <w:szCs w:val="20"/>
          <w:lang w:eastAsia="nl-NL"/>
        </w:rPr>
        <w:t>0</w:t>
      </w:r>
      <w:r w:rsidRPr="00BB0C2A">
        <w:rPr>
          <w:sz w:val="20"/>
          <w:szCs w:val="20"/>
          <w:lang w:eastAsia="nl-NL"/>
        </w:rPr>
        <w:t xml:space="preserve">(0), 1–17. </w:t>
      </w:r>
      <w:hyperlink r:id="rId29" w:history="1">
        <w:r w:rsidRPr="00BB0C2A">
          <w:rPr>
            <w:color w:val="0000FF"/>
            <w:sz w:val="20"/>
            <w:szCs w:val="20"/>
            <w:u w:val="single"/>
            <w:lang w:val="nl-BE" w:eastAsia="nl-NL"/>
          </w:rPr>
          <w:t>https://doi.org/10.1080/21670811.2021.1957967</w:t>
        </w:r>
      </w:hyperlink>
    </w:p>
    <w:p w14:paraId="6664488C" w14:textId="1F76617B" w:rsidR="007D47DC" w:rsidRPr="00BB0C2A" w:rsidRDefault="00495DAB" w:rsidP="007D47DC">
      <w:pPr>
        <w:ind w:hanging="480"/>
        <w:jc w:val="left"/>
        <w:rPr>
          <w:sz w:val="20"/>
          <w:szCs w:val="20"/>
          <w:lang w:eastAsia="nl-NL"/>
        </w:rPr>
      </w:pPr>
      <w:r w:rsidRPr="00BB0C2A">
        <w:rPr>
          <w:sz w:val="20"/>
          <w:szCs w:val="20"/>
          <w:lang w:val="nl-BE" w:eastAsia="nl-NL"/>
        </w:rPr>
        <w:t>d</w:t>
      </w:r>
      <w:r w:rsidR="007D47DC" w:rsidRPr="00BB0C2A">
        <w:rPr>
          <w:sz w:val="20"/>
          <w:szCs w:val="20"/>
          <w:lang w:val="nl-BE" w:eastAsia="nl-NL"/>
        </w:rPr>
        <w:t xml:space="preserve">e Bruin, K., Espeland, E., Vliegenthart, R., &amp; Strömbäck, J. (2025). </w:t>
      </w:r>
      <w:r w:rsidR="007D47DC" w:rsidRPr="00BB0C2A">
        <w:rPr>
          <w:sz w:val="20"/>
          <w:szCs w:val="20"/>
          <w:lang w:eastAsia="nl-NL"/>
        </w:rPr>
        <w:t xml:space="preserve">From Intentional Avoidance to Estrangement? A Longitudinal Study of News Avoidance and News Media Repertoires in Sweden. </w:t>
      </w:r>
      <w:r w:rsidR="007D47DC" w:rsidRPr="00BB0C2A">
        <w:rPr>
          <w:i/>
          <w:sz w:val="20"/>
          <w:szCs w:val="20"/>
          <w:lang w:eastAsia="nl-NL"/>
        </w:rPr>
        <w:t>Mass Communication and Society</w:t>
      </w:r>
      <w:r w:rsidR="007D47DC" w:rsidRPr="00BB0C2A">
        <w:rPr>
          <w:sz w:val="20"/>
          <w:szCs w:val="20"/>
          <w:lang w:eastAsia="nl-NL"/>
        </w:rPr>
        <w:t xml:space="preserve">, 1–17. </w:t>
      </w:r>
      <w:hyperlink r:id="rId30" w:history="1">
        <w:r w:rsidR="007D47DC" w:rsidRPr="00BB0C2A">
          <w:rPr>
            <w:color w:val="0000FF"/>
            <w:sz w:val="20"/>
            <w:szCs w:val="20"/>
            <w:u w:val="single"/>
            <w:lang w:eastAsia="nl-NL"/>
          </w:rPr>
          <w:t>https://doi.org/10.1080/15205436.2025.2582748</w:t>
        </w:r>
      </w:hyperlink>
    </w:p>
    <w:p w14:paraId="3040193F" w14:textId="77777777" w:rsidR="007D47DC" w:rsidRPr="00BB0C2A" w:rsidRDefault="007D47DC" w:rsidP="007D47DC">
      <w:pPr>
        <w:ind w:hanging="480"/>
        <w:jc w:val="left"/>
        <w:rPr>
          <w:sz w:val="20"/>
          <w:szCs w:val="20"/>
          <w:lang w:eastAsia="nl-NL"/>
        </w:rPr>
      </w:pPr>
      <w:r w:rsidRPr="00BB0C2A">
        <w:rPr>
          <w:sz w:val="20"/>
          <w:szCs w:val="20"/>
          <w:lang w:eastAsia="nl-NL"/>
        </w:rPr>
        <w:t xml:space="preserve">Edgerly, S. (2023). Avoiding News is Hard Work, or is it? A Closer Look at the Work of News Avoidance among Frequent and Infrequent Consumers of News. </w:t>
      </w:r>
      <w:r w:rsidRPr="00BB0C2A">
        <w:rPr>
          <w:i/>
          <w:sz w:val="20"/>
          <w:szCs w:val="20"/>
          <w:lang w:eastAsia="nl-NL"/>
        </w:rPr>
        <w:t>Journalism Studies</w:t>
      </w:r>
      <w:r w:rsidRPr="00BB0C2A">
        <w:rPr>
          <w:sz w:val="20"/>
          <w:szCs w:val="20"/>
          <w:lang w:eastAsia="nl-NL"/>
        </w:rPr>
        <w:t xml:space="preserve">, 1–19. </w:t>
      </w:r>
      <w:hyperlink r:id="rId31" w:history="1">
        <w:r w:rsidRPr="00BB0C2A">
          <w:rPr>
            <w:color w:val="0000FF"/>
            <w:sz w:val="20"/>
            <w:szCs w:val="20"/>
            <w:u w:val="single"/>
            <w:lang w:eastAsia="nl-NL"/>
          </w:rPr>
          <w:t>https://doi.org/10.1080/1461670X.2023.2293834</w:t>
        </w:r>
      </w:hyperlink>
    </w:p>
    <w:p w14:paraId="26155F6E" w14:textId="77777777" w:rsidR="007D47DC" w:rsidRPr="00BB0C2A" w:rsidRDefault="007D47DC" w:rsidP="007D47DC">
      <w:pPr>
        <w:ind w:hanging="480"/>
        <w:jc w:val="left"/>
        <w:rPr>
          <w:sz w:val="20"/>
          <w:szCs w:val="20"/>
          <w:lang w:eastAsia="nl-NL"/>
        </w:rPr>
      </w:pPr>
      <w:r w:rsidRPr="00BB0C2A">
        <w:rPr>
          <w:sz w:val="20"/>
          <w:szCs w:val="20"/>
          <w:lang w:eastAsia="nl-NL"/>
        </w:rPr>
        <w:t xml:space="preserve">Edgerly, S. (2024). Avoiding News is Hard Work, or is it? A Closer Look at the Work of News Avoidance among Frequent and Infrequent Consumers of News. </w:t>
      </w:r>
      <w:r w:rsidRPr="00BB0C2A">
        <w:rPr>
          <w:i/>
          <w:sz w:val="20"/>
          <w:szCs w:val="20"/>
          <w:lang w:eastAsia="nl-NL"/>
        </w:rPr>
        <w:t>Journalism Studies</w:t>
      </w:r>
      <w:r w:rsidRPr="00BB0C2A">
        <w:rPr>
          <w:sz w:val="20"/>
          <w:szCs w:val="20"/>
          <w:lang w:eastAsia="nl-NL"/>
        </w:rPr>
        <w:t xml:space="preserve">, </w:t>
      </w:r>
      <w:r w:rsidRPr="00BB0C2A">
        <w:rPr>
          <w:i/>
          <w:sz w:val="20"/>
          <w:szCs w:val="20"/>
          <w:lang w:eastAsia="nl-NL"/>
        </w:rPr>
        <w:t>25</w:t>
      </w:r>
      <w:r w:rsidRPr="00BB0C2A">
        <w:rPr>
          <w:sz w:val="20"/>
          <w:szCs w:val="20"/>
          <w:lang w:eastAsia="nl-NL"/>
        </w:rPr>
        <w:t xml:space="preserve">(12), 1385–1403. </w:t>
      </w:r>
      <w:hyperlink r:id="rId32" w:history="1">
        <w:r w:rsidRPr="00BB0C2A">
          <w:rPr>
            <w:color w:val="0000FF"/>
            <w:sz w:val="20"/>
            <w:szCs w:val="20"/>
            <w:u w:val="single"/>
            <w:lang w:eastAsia="nl-NL"/>
          </w:rPr>
          <w:t>https://doi.org/10.1080/1461670X.2023.2293834</w:t>
        </w:r>
      </w:hyperlink>
    </w:p>
    <w:p w14:paraId="1CFAB4C3" w14:textId="77777777" w:rsidR="007D47DC" w:rsidRPr="00BB0C2A" w:rsidRDefault="007D47DC" w:rsidP="007D47DC">
      <w:pPr>
        <w:ind w:hanging="480"/>
        <w:jc w:val="left"/>
        <w:rPr>
          <w:sz w:val="20"/>
          <w:szCs w:val="20"/>
          <w:lang w:eastAsia="nl-NL"/>
        </w:rPr>
      </w:pPr>
      <w:r w:rsidRPr="00BB0C2A">
        <w:rPr>
          <w:sz w:val="20"/>
          <w:szCs w:val="20"/>
          <w:lang w:eastAsia="nl-NL"/>
        </w:rPr>
        <w:t>Gagrčin, E., &amp; Porten-</w:t>
      </w:r>
      <w:proofErr w:type="spellStart"/>
      <w:r w:rsidRPr="00BB0C2A">
        <w:rPr>
          <w:sz w:val="20"/>
          <w:szCs w:val="20"/>
          <w:lang w:eastAsia="nl-NL"/>
        </w:rPr>
        <w:t>Cheé</w:t>
      </w:r>
      <w:proofErr w:type="spellEnd"/>
      <w:r w:rsidRPr="00BB0C2A">
        <w:rPr>
          <w:sz w:val="20"/>
          <w:szCs w:val="20"/>
          <w:lang w:eastAsia="nl-NL"/>
        </w:rPr>
        <w:t xml:space="preserve">, P. (2023). Media Use and Political Engagement: Cross-Cultural Approaches| Between Individual and Collective Social Effort: Vocabularies of Informed Citizenship in Different Information Environments. </w:t>
      </w:r>
      <w:r w:rsidRPr="00BB0C2A">
        <w:rPr>
          <w:i/>
          <w:sz w:val="20"/>
          <w:szCs w:val="20"/>
          <w:lang w:eastAsia="nl-NL"/>
        </w:rPr>
        <w:t>International Journal of Communication</w:t>
      </w:r>
      <w:r w:rsidRPr="00BB0C2A">
        <w:rPr>
          <w:sz w:val="20"/>
          <w:szCs w:val="20"/>
          <w:lang w:eastAsia="nl-NL"/>
        </w:rPr>
        <w:t xml:space="preserve">, </w:t>
      </w:r>
      <w:r w:rsidRPr="00BB0C2A">
        <w:rPr>
          <w:i/>
          <w:sz w:val="20"/>
          <w:szCs w:val="20"/>
          <w:lang w:eastAsia="nl-NL"/>
        </w:rPr>
        <w:t>17</w:t>
      </w:r>
      <w:r w:rsidRPr="00BB0C2A">
        <w:rPr>
          <w:sz w:val="20"/>
          <w:szCs w:val="20"/>
          <w:lang w:eastAsia="nl-NL"/>
        </w:rPr>
        <w:t>, 20–20.</w:t>
      </w:r>
    </w:p>
    <w:p w14:paraId="58F56059" w14:textId="77777777" w:rsidR="007D47DC" w:rsidRPr="00BB0C2A" w:rsidRDefault="007D47DC" w:rsidP="007D47DC">
      <w:pPr>
        <w:ind w:hanging="480"/>
        <w:jc w:val="left"/>
        <w:rPr>
          <w:sz w:val="20"/>
          <w:szCs w:val="20"/>
          <w:lang w:eastAsia="nl-NL"/>
        </w:rPr>
      </w:pPr>
      <w:r w:rsidRPr="00BB0C2A">
        <w:rPr>
          <w:sz w:val="20"/>
          <w:szCs w:val="20"/>
          <w:lang w:eastAsia="nl-NL"/>
        </w:rPr>
        <w:t xml:space="preserve">Gil de Zúñiga, H., Borah, P., &amp; Goyanes, M. (2021). How do people learn about politics when inadvertently exposed to news? Incidental news paradoxical Direct and indirect effects on political knowledge. </w:t>
      </w:r>
      <w:r w:rsidRPr="00BB0C2A">
        <w:rPr>
          <w:i/>
          <w:sz w:val="20"/>
          <w:szCs w:val="20"/>
          <w:lang w:eastAsia="nl-NL"/>
        </w:rPr>
        <w:t xml:space="preserve">Computers in Human </w:t>
      </w:r>
      <w:proofErr w:type="spellStart"/>
      <w:r w:rsidRPr="00BB0C2A">
        <w:rPr>
          <w:i/>
          <w:sz w:val="20"/>
          <w:szCs w:val="20"/>
          <w:lang w:eastAsia="nl-NL"/>
        </w:rPr>
        <w:t>Behavior</w:t>
      </w:r>
      <w:proofErr w:type="spellEnd"/>
      <w:r w:rsidRPr="00BB0C2A">
        <w:rPr>
          <w:sz w:val="20"/>
          <w:szCs w:val="20"/>
          <w:lang w:eastAsia="nl-NL"/>
        </w:rPr>
        <w:t xml:space="preserve">, </w:t>
      </w:r>
      <w:r w:rsidRPr="00BB0C2A">
        <w:rPr>
          <w:i/>
          <w:sz w:val="20"/>
          <w:szCs w:val="20"/>
          <w:lang w:eastAsia="nl-NL"/>
        </w:rPr>
        <w:t>121</w:t>
      </w:r>
      <w:r w:rsidRPr="00BB0C2A">
        <w:rPr>
          <w:sz w:val="20"/>
          <w:szCs w:val="20"/>
          <w:lang w:eastAsia="nl-NL"/>
        </w:rPr>
        <w:t xml:space="preserve">, 106803. </w:t>
      </w:r>
      <w:hyperlink r:id="rId33" w:history="1">
        <w:r w:rsidRPr="00BB0C2A">
          <w:rPr>
            <w:color w:val="0000FF"/>
            <w:sz w:val="20"/>
            <w:szCs w:val="20"/>
            <w:u w:val="single"/>
            <w:lang w:eastAsia="nl-NL"/>
          </w:rPr>
          <w:t>https://doi.org/10.1016/j.chb.2021.106803</w:t>
        </w:r>
      </w:hyperlink>
    </w:p>
    <w:p w14:paraId="587E296C" w14:textId="77777777" w:rsidR="007D47DC" w:rsidRPr="00BB0C2A" w:rsidRDefault="007D47DC" w:rsidP="007D47DC">
      <w:pPr>
        <w:ind w:hanging="480"/>
        <w:jc w:val="left"/>
        <w:rPr>
          <w:sz w:val="20"/>
          <w:szCs w:val="20"/>
          <w:lang w:eastAsia="nl-NL"/>
        </w:rPr>
      </w:pPr>
      <w:proofErr w:type="spellStart"/>
      <w:r w:rsidRPr="00BB0C2A">
        <w:rPr>
          <w:sz w:val="20"/>
          <w:szCs w:val="20"/>
          <w:lang w:eastAsia="nl-NL"/>
        </w:rPr>
        <w:t>Hasebrink</w:t>
      </w:r>
      <w:proofErr w:type="spellEnd"/>
      <w:r w:rsidRPr="00BB0C2A">
        <w:rPr>
          <w:sz w:val="20"/>
          <w:szCs w:val="20"/>
          <w:lang w:eastAsia="nl-NL"/>
        </w:rPr>
        <w:t xml:space="preserve">, U., &amp; Hepp, A. (2017). How to research cross-media practices? Investigating media repertoires and media ensembles. </w:t>
      </w:r>
      <w:r w:rsidRPr="00BB0C2A">
        <w:rPr>
          <w:i/>
          <w:sz w:val="20"/>
          <w:szCs w:val="20"/>
          <w:lang w:eastAsia="nl-NL"/>
        </w:rPr>
        <w:t>Convergence</w:t>
      </w:r>
      <w:r w:rsidRPr="00BB0C2A">
        <w:rPr>
          <w:sz w:val="20"/>
          <w:szCs w:val="20"/>
          <w:lang w:eastAsia="nl-NL"/>
        </w:rPr>
        <w:t xml:space="preserve">, </w:t>
      </w:r>
      <w:r w:rsidRPr="00BB0C2A">
        <w:rPr>
          <w:i/>
          <w:sz w:val="20"/>
          <w:szCs w:val="20"/>
          <w:lang w:eastAsia="nl-NL"/>
        </w:rPr>
        <w:t>23</w:t>
      </w:r>
      <w:r w:rsidRPr="00BB0C2A">
        <w:rPr>
          <w:sz w:val="20"/>
          <w:szCs w:val="20"/>
          <w:lang w:eastAsia="nl-NL"/>
        </w:rPr>
        <w:t xml:space="preserve">(4), 362–377. </w:t>
      </w:r>
      <w:hyperlink r:id="rId34" w:history="1">
        <w:r w:rsidRPr="00BB0C2A">
          <w:rPr>
            <w:color w:val="0000FF"/>
            <w:sz w:val="20"/>
            <w:szCs w:val="20"/>
            <w:u w:val="single"/>
            <w:lang w:eastAsia="nl-NL"/>
          </w:rPr>
          <w:t>https://doi.org/10.1177/1354856517700384</w:t>
        </w:r>
      </w:hyperlink>
    </w:p>
    <w:p w14:paraId="7B07EE12" w14:textId="77777777" w:rsidR="007D47DC" w:rsidRPr="00BB0C2A" w:rsidRDefault="007D47DC" w:rsidP="007D47DC">
      <w:pPr>
        <w:ind w:hanging="480"/>
        <w:jc w:val="left"/>
        <w:rPr>
          <w:sz w:val="20"/>
          <w:szCs w:val="20"/>
          <w:lang w:eastAsia="nl-NL"/>
        </w:rPr>
      </w:pPr>
      <w:proofErr w:type="spellStart"/>
      <w:r w:rsidRPr="00BB0C2A">
        <w:rPr>
          <w:sz w:val="20"/>
          <w:szCs w:val="20"/>
          <w:lang w:eastAsia="nl-NL"/>
        </w:rPr>
        <w:t>Hosseinmardi</w:t>
      </w:r>
      <w:proofErr w:type="spellEnd"/>
      <w:r w:rsidRPr="00BB0C2A">
        <w:rPr>
          <w:sz w:val="20"/>
          <w:szCs w:val="20"/>
          <w:lang w:eastAsia="nl-NL"/>
        </w:rPr>
        <w:t xml:space="preserve">, H., Mattson, S. A., Rafiq, R. I., Han, R., </w:t>
      </w:r>
      <w:proofErr w:type="spellStart"/>
      <w:r w:rsidRPr="00BB0C2A">
        <w:rPr>
          <w:sz w:val="20"/>
          <w:szCs w:val="20"/>
          <w:lang w:eastAsia="nl-NL"/>
        </w:rPr>
        <w:t>Lv</w:t>
      </w:r>
      <w:proofErr w:type="spellEnd"/>
      <w:r w:rsidRPr="00BB0C2A">
        <w:rPr>
          <w:sz w:val="20"/>
          <w:szCs w:val="20"/>
          <w:lang w:eastAsia="nl-NL"/>
        </w:rPr>
        <w:t xml:space="preserve">, Q., &amp; Mishra, S. (2015). </w:t>
      </w:r>
      <w:r w:rsidRPr="00BB0C2A">
        <w:rPr>
          <w:i/>
          <w:sz w:val="20"/>
          <w:szCs w:val="20"/>
          <w:lang w:eastAsia="nl-NL"/>
        </w:rPr>
        <w:t>Detection of Cyberbullying Incidents on the Instagram Social Network</w:t>
      </w:r>
      <w:r w:rsidRPr="00BB0C2A">
        <w:rPr>
          <w:sz w:val="20"/>
          <w:szCs w:val="20"/>
          <w:lang w:eastAsia="nl-NL"/>
        </w:rPr>
        <w:t xml:space="preserve"> (arXiv:1503.03909). </w:t>
      </w:r>
      <w:proofErr w:type="spellStart"/>
      <w:r w:rsidRPr="00BB0C2A">
        <w:rPr>
          <w:sz w:val="20"/>
          <w:szCs w:val="20"/>
          <w:lang w:eastAsia="nl-NL"/>
        </w:rPr>
        <w:t>arXiv</w:t>
      </w:r>
      <w:proofErr w:type="spellEnd"/>
      <w:r w:rsidRPr="00BB0C2A">
        <w:rPr>
          <w:sz w:val="20"/>
          <w:szCs w:val="20"/>
          <w:lang w:eastAsia="nl-NL"/>
        </w:rPr>
        <w:t xml:space="preserve">. </w:t>
      </w:r>
      <w:hyperlink r:id="rId35" w:history="1">
        <w:r w:rsidRPr="00BB0C2A">
          <w:rPr>
            <w:color w:val="0000FF"/>
            <w:sz w:val="20"/>
            <w:szCs w:val="20"/>
            <w:u w:val="single"/>
            <w:lang w:eastAsia="nl-NL"/>
          </w:rPr>
          <w:t>https://doi.org/10.48550/arXiv.1503.03909</w:t>
        </w:r>
      </w:hyperlink>
    </w:p>
    <w:p w14:paraId="7A452092" w14:textId="77777777" w:rsidR="007D47DC" w:rsidRPr="00BB0C2A" w:rsidRDefault="007D47DC" w:rsidP="007D47DC">
      <w:pPr>
        <w:ind w:hanging="480"/>
        <w:jc w:val="left"/>
        <w:rPr>
          <w:sz w:val="20"/>
          <w:szCs w:val="20"/>
          <w:lang w:eastAsia="nl-NL"/>
        </w:rPr>
      </w:pPr>
      <w:r w:rsidRPr="00BB0C2A">
        <w:rPr>
          <w:sz w:val="20"/>
          <w:szCs w:val="20"/>
          <w:lang w:eastAsia="nl-NL"/>
        </w:rPr>
        <w:t xml:space="preserve">Humphries, D. T. (2006). </w:t>
      </w:r>
      <w:r w:rsidRPr="00BB0C2A">
        <w:rPr>
          <w:i/>
          <w:sz w:val="20"/>
          <w:szCs w:val="20"/>
          <w:lang w:eastAsia="nl-NL"/>
        </w:rPr>
        <w:t>Different Dispatches: Journalism in American Modernist Prose</w:t>
      </w:r>
      <w:r w:rsidRPr="00BB0C2A">
        <w:rPr>
          <w:sz w:val="20"/>
          <w:szCs w:val="20"/>
          <w:lang w:eastAsia="nl-NL"/>
        </w:rPr>
        <w:t>. Taylor &amp; Francis.</w:t>
      </w:r>
    </w:p>
    <w:p w14:paraId="48FF80F1" w14:textId="77777777" w:rsidR="007D47DC" w:rsidRPr="00BB0C2A" w:rsidRDefault="007D47DC" w:rsidP="007D47DC">
      <w:pPr>
        <w:ind w:hanging="480"/>
        <w:jc w:val="left"/>
        <w:rPr>
          <w:sz w:val="20"/>
          <w:szCs w:val="20"/>
          <w:lang w:eastAsia="nl-NL"/>
        </w:rPr>
      </w:pPr>
      <w:proofErr w:type="spellStart"/>
      <w:r w:rsidRPr="00BB0C2A">
        <w:rPr>
          <w:sz w:val="20"/>
          <w:szCs w:val="20"/>
          <w:lang w:eastAsia="nl-NL"/>
        </w:rPr>
        <w:lastRenderedPageBreak/>
        <w:t>Humprecht</w:t>
      </w:r>
      <w:proofErr w:type="spellEnd"/>
      <w:r w:rsidRPr="00BB0C2A">
        <w:rPr>
          <w:sz w:val="20"/>
          <w:szCs w:val="20"/>
          <w:lang w:eastAsia="nl-NL"/>
        </w:rPr>
        <w:t xml:space="preserve">, E., Castro Herrero, L., </w:t>
      </w:r>
      <w:proofErr w:type="spellStart"/>
      <w:r w:rsidRPr="00BB0C2A">
        <w:rPr>
          <w:sz w:val="20"/>
          <w:szCs w:val="20"/>
          <w:lang w:eastAsia="nl-NL"/>
        </w:rPr>
        <w:t>Blassnig</w:t>
      </w:r>
      <w:proofErr w:type="spellEnd"/>
      <w:r w:rsidRPr="00BB0C2A">
        <w:rPr>
          <w:sz w:val="20"/>
          <w:szCs w:val="20"/>
          <w:lang w:eastAsia="nl-NL"/>
        </w:rPr>
        <w:t xml:space="preserve">, S., Brüggemann, M., &amp; Engesser, S. (2022). Media Systems in the Digital Age: An Empirical Comparison of 30 Countries. </w:t>
      </w:r>
      <w:r w:rsidRPr="00BB0C2A">
        <w:rPr>
          <w:i/>
          <w:sz w:val="20"/>
          <w:szCs w:val="20"/>
          <w:lang w:eastAsia="nl-NL"/>
        </w:rPr>
        <w:t>Journal of Communication</w:t>
      </w:r>
      <w:r w:rsidRPr="00BB0C2A">
        <w:rPr>
          <w:sz w:val="20"/>
          <w:szCs w:val="20"/>
          <w:lang w:eastAsia="nl-NL"/>
        </w:rPr>
        <w:t xml:space="preserve">, </w:t>
      </w:r>
      <w:r w:rsidRPr="00BB0C2A">
        <w:rPr>
          <w:i/>
          <w:sz w:val="20"/>
          <w:szCs w:val="20"/>
          <w:lang w:eastAsia="nl-NL"/>
        </w:rPr>
        <w:t>72</w:t>
      </w:r>
      <w:r w:rsidRPr="00BB0C2A">
        <w:rPr>
          <w:sz w:val="20"/>
          <w:szCs w:val="20"/>
          <w:lang w:eastAsia="nl-NL"/>
        </w:rPr>
        <w:t xml:space="preserve">(2), 145–164. </w:t>
      </w:r>
      <w:hyperlink r:id="rId36" w:history="1">
        <w:r w:rsidRPr="00BB0C2A">
          <w:rPr>
            <w:color w:val="0000FF"/>
            <w:sz w:val="20"/>
            <w:szCs w:val="20"/>
            <w:u w:val="single"/>
            <w:lang w:eastAsia="nl-NL"/>
          </w:rPr>
          <w:t>https://doi.org/10.1093/joc/jqab054</w:t>
        </w:r>
      </w:hyperlink>
    </w:p>
    <w:p w14:paraId="0D0279CA" w14:textId="77777777" w:rsidR="007D47DC" w:rsidRPr="00BB0C2A" w:rsidRDefault="007D47DC" w:rsidP="007D47DC">
      <w:pPr>
        <w:ind w:hanging="480"/>
        <w:jc w:val="left"/>
        <w:rPr>
          <w:sz w:val="20"/>
          <w:szCs w:val="20"/>
          <w:lang w:eastAsia="nl-NL"/>
        </w:rPr>
      </w:pPr>
      <w:r w:rsidRPr="00BB0C2A">
        <w:rPr>
          <w:sz w:val="20"/>
          <w:szCs w:val="20"/>
          <w:lang w:eastAsia="nl-NL"/>
        </w:rPr>
        <w:t xml:space="preserve">Kalogeropoulos, A., Fletcher, R., &amp; Nielsen, R. K. (2019). News brand attribution in distributed environments: Do people know where they get their news? </w:t>
      </w:r>
      <w:r w:rsidRPr="00BB0C2A">
        <w:rPr>
          <w:i/>
          <w:sz w:val="20"/>
          <w:szCs w:val="20"/>
          <w:lang w:eastAsia="nl-NL"/>
        </w:rPr>
        <w:t>New Media &amp; Society</w:t>
      </w:r>
      <w:r w:rsidRPr="00BB0C2A">
        <w:rPr>
          <w:sz w:val="20"/>
          <w:szCs w:val="20"/>
          <w:lang w:eastAsia="nl-NL"/>
        </w:rPr>
        <w:t xml:space="preserve">, </w:t>
      </w:r>
      <w:r w:rsidRPr="00BB0C2A">
        <w:rPr>
          <w:i/>
          <w:sz w:val="20"/>
          <w:szCs w:val="20"/>
          <w:lang w:eastAsia="nl-NL"/>
        </w:rPr>
        <w:t>21</w:t>
      </w:r>
      <w:r w:rsidRPr="00BB0C2A">
        <w:rPr>
          <w:sz w:val="20"/>
          <w:szCs w:val="20"/>
          <w:lang w:eastAsia="nl-NL"/>
        </w:rPr>
        <w:t xml:space="preserve">(3), 583–601. </w:t>
      </w:r>
      <w:hyperlink r:id="rId37" w:history="1">
        <w:r w:rsidRPr="00BB0C2A">
          <w:rPr>
            <w:color w:val="0000FF"/>
            <w:sz w:val="20"/>
            <w:szCs w:val="20"/>
            <w:u w:val="single"/>
            <w:lang w:eastAsia="nl-NL"/>
          </w:rPr>
          <w:t>https://doi.org/10.1177/1461444818801313</w:t>
        </w:r>
      </w:hyperlink>
    </w:p>
    <w:p w14:paraId="330704DD" w14:textId="77777777" w:rsidR="007D47DC" w:rsidRPr="00BB0C2A" w:rsidRDefault="007D47DC" w:rsidP="007D47DC">
      <w:pPr>
        <w:ind w:hanging="480"/>
        <w:jc w:val="left"/>
        <w:rPr>
          <w:sz w:val="20"/>
          <w:szCs w:val="20"/>
          <w:lang w:eastAsia="nl-NL"/>
        </w:rPr>
      </w:pPr>
      <w:r w:rsidRPr="00BB0C2A">
        <w:rPr>
          <w:sz w:val="20"/>
          <w:szCs w:val="20"/>
          <w:lang w:eastAsia="nl-NL"/>
        </w:rPr>
        <w:t xml:space="preserve">Kalogeropoulos, A., Mont’Alverne, C., Rossini, P., &amp; Rori, L. (2025). Examining the implications of different news avoidance practices during elections in Greece and Brazil. </w:t>
      </w:r>
      <w:r w:rsidRPr="00BB0C2A">
        <w:rPr>
          <w:i/>
          <w:sz w:val="20"/>
          <w:szCs w:val="20"/>
          <w:lang w:eastAsia="nl-NL"/>
        </w:rPr>
        <w:t>Information, Communication &amp; Society</w:t>
      </w:r>
      <w:r w:rsidRPr="00BB0C2A">
        <w:rPr>
          <w:sz w:val="20"/>
          <w:szCs w:val="20"/>
          <w:lang w:eastAsia="nl-NL"/>
        </w:rPr>
        <w:t xml:space="preserve">, </w:t>
      </w:r>
      <w:r w:rsidRPr="00BB0C2A">
        <w:rPr>
          <w:i/>
          <w:sz w:val="20"/>
          <w:szCs w:val="20"/>
          <w:lang w:eastAsia="nl-NL"/>
        </w:rPr>
        <w:t>0</w:t>
      </w:r>
      <w:r w:rsidRPr="00BB0C2A">
        <w:rPr>
          <w:sz w:val="20"/>
          <w:szCs w:val="20"/>
          <w:lang w:eastAsia="nl-NL"/>
        </w:rPr>
        <w:t xml:space="preserve">(0), 1–19. </w:t>
      </w:r>
      <w:hyperlink r:id="rId38" w:history="1">
        <w:r w:rsidRPr="00BB0C2A">
          <w:rPr>
            <w:color w:val="0000FF"/>
            <w:sz w:val="20"/>
            <w:szCs w:val="20"/>
            <w:u w:val="single"/>
            <w:lang w:eastAsia="nl-NL"/>
          </w:rPr>
          <w:t>https://doi.org/10.1080/1369118X.2025.2596340</w:t>
        </w:r>
      </w:hyperlink>
    </w:p>
    <w:p w14:paraId="2F525AE4" w14:textId="77777777" w:rsidR="007D47DC" w:rsidRPr="00BB0C2A" w:rsidRDefault="007D47DC" w:rsidP="007D47DC">
      <w:pPr>
        <w:ind w:hanging="480"/>
        <w:jc w:val="left"/>
        <w:rPr>
          <w:sz w:val="20"/>
          <w:szCs w:val="20"/>
          <w:lang w:eastAsia="nl-NL"/>
        </w:rPr>
      </w:pPr>
      <w:r w:rsidRPr="00BB0C2A">
        <w:rPr>
          <w:sz w:val="20"/>
          <w:szCs w:val="20"/>
          <w:lang w:eastAsia="nl-NL"/>
        </w:rPr>
        <w:t xml:space="preserve">Kleis Nielsen, R., &amp; Ganter, S. A. (2018). Dealing with digital intermediaries: A case study of the relations between publishers and platforms. </w:t>
      </w:r>
      <w:r w:rsidRPr="00BB0C2A">
        <w:rPr>
          <w:i/>
          <w:sz w:val="20"/>
          <w:szCs w:val="20"/>
          <w:lang w:eastAsia="nl-NL"/>
        </w:rPr>
        <w:t>New Media &amp; Society</w:t>
      </w:r>
      <w:r w:rsidRPr="00BB0C2A">
        <w:rPr>
          <w:sz w:val="20"/>
          <w:szCs w:val="20"/>
          <w:lang w:eastAsia="nl-NL"/>
        </w:rPr>
        <w:t xml:space="preserve">, </w:t>
      </w:r>
      <w:r w:rsidRPr="00BB0C2A">
        <w:rPr>
          <w:i/>
          <w:sz w:val="20"/>
          <w:szCs w:val="20"/>
          <w:lang w:eastAsia="nl-NL"/>
        </w:rPr>
        <w:t>20</w:t>
      </w:r>
      <w:r w:rsidRPr="00BB0C2A">
        <w:rPr>
          <w:sz w:val="20"/>
          <w:szCs w:val="20"/>
          <w:lang w:eastAsia="nl-NL"/>
        </w:rPr>
        <w:t xml:space="preserve">(4), 1600–1617. </w:t>
      </w:r>
      <w:hyperlink r:id="rId39" w:history="1">
        <w:r w:rsidRPr="00BB0C2A">
          <w:rPr>
            <w:color w:val="0000FF"/>
            <w:sz w:val="20"/>
            <w:szCs w:val="20"/>
            <w:u w:val="single"/>
            <w:lang w:eastAsia="nl-NL"/>
          </w:rPr>
          <w:t>https://doi.org/10.1177/1461444817701318</w:t>
        </w:r>
      </w:hyperlink>
    </w:p>
    <w:p w14:paraId="0575B70C" w14:textId="77777777" w:rsidR="007D47DC" w:rsidRPr="00BB0C2A" w:rsidRDefault="007D47DC" w:rsidP="007D47DC">
      <w:pPr>
        <w:ind w:hanging="480"/>
        <w:jc w:val="left"/>
        <w:rPr>
          <w:sz w:val="20"/>
          <w:szCs w:val="20"/>
          <w:lang w:eastAsia="nl-NL"/>
        </w:rPr>
      </w:pPr>
      <w:r w:rsidRPr="00BB0C2A">
        <w:rPr>
          <w:sz w:val="20"/>
          <w:szCs w:val="20"/>
          <w:lang w:eastAsia="nl-NL"/>
        </w:rPr>
        <w:t xml:space="preserve">Lewandowsky, S., &amp; Hertwig, R. (2025). Critical ignoring when information abundance is detrimental to democracy. </w:t>
      </w:r>
      <w:r w:rsidRPr="00BB0C2A">
        <w:rPr>
          <w:i/>
          <w:sz w:val="20"/>
          <w:szCs w:val="20"/>
          <w:lang w:eastAsia="nl-NL"/>
        </w:rPr>
        <w:t>Current Opinion in Psychology</w:t>
      </w:r>
      <w:r w:rsidRPr="00BB0C2A">
        <w:rPr>
          <w:sz w:val="20"/>
          <w:szCs w:val="20"/>
          <w:lang w:eastAsia="nl-NL"/>
        </w:rPr>
        <w:t xml:space="preserve">, </w:t>
      </w:r>
      <w:r w:rsidRPr="00BB0C2A">
        <w:rPr>
          <w:i/>
          <w:sz w:val="20"/>
          <w:szCs w:val="20"/>
          <w:lang w:eastAsia="nl-NL"/>
        </w:rPr>
        <w:t>66</w:t>
      </w:r>
      <w:r w:rsidRPr="00BB0C2A">
        <w:rPr>
          <w:sz w:val="20"/>
          <w:szCs w:val="20"/>
          <w:lang w:eastAsia="nl-NL"/>
        </w:rPr>
        <w:t xml:space="preserve">, 102128. </w:t>
      </w:r>
      <w:hyperlink r:id="rId40" w:history="1">
        <w:r w:rsidRPr="00BB0C2A">
          <w:rPr>
            <w:color w:val="0000FF"/>
            <w:sz w:val="20"/>
            <w:szCs w:val="20"/>
            <w:u w:val="single"/>
            <w:lang w:eastAsia="nl-NL"/>
          </w:rPr>
          <w:t>https://doi.org/10.1016/j.copsyc.2025.102128</w:t>
        </w:r>
      </w:hyperlink>
    </w:p>
    <w:p w14:paraId="0FFBEF26" w14:textId="77777777" w:rsidR="007D47DC" w:rsidRPr="00BB0C2A" w:rsidRDefault="007D47DC" w:rsidP="007D47DC">
      <w:pPr>
        <w:ind w:hanging="480"/>
        <w:jc w:val="left"/>
        <w:rPr>
          <w:sz w:val="20"/>
          <w:szCs w:val="20"/>
          <w:lang w:val="fr-FR" w:eastAsia="nl-NL"/>
        </w:rPr>
      </w:pPr>
      <w:r w:rsidRPr="00BB0C2A">
        <w:rPr>
          <w:sz w:val="20"/>
          <w:szCs w:val="20"/>
          <w:lang w:eastAsia="nl-NL"/>
        </w:rPr>
        <w:t xml:space="preserve">Lewis, S. C., </w:t>
      </w:r>
      <w:proofErr w:type="spellStart"/>
      <w:r w:rsidRPr="00BB0C2A">
        <w:rPr>
          <w:sz w:val="20"/>
          <w:szCs w:val="20"/>
          <w:lang w:eastAsia="nl-NL"/>
        </w:rPr>
        <w:t>Zamith</w:t>
      </w:r>
      <w:proofErr w:type="spellEnd"/>
      <w:r w:rsidRPr="00BB0C2A">
        <w:rPr>
          <w:sz w:val="20"/>
          <w:szCs w:val="20"/>
          <w:lang w:eastAsia="nl-NL"/>
        </w:rPr>
        <w:t xml:space="preserve">, R., &amp; Coddington, M. (2020). Online Harassment and Its Implications for the Journalist–Audience Relationship. </w:t>
      </w:r>
      <w:r w:rsidRPr="00BB0C2A">
        <w:rPr>
          <w:i/>
          <w:sz w:val="20"/>
          <w:szCs w:val="20"/>
          <w:lang w:val="fr-FR" w:eastAsia="nl-NL"/>
        </w:rPr>
        <w:t xml:space="preserve">Digital </w:t>
      </w:r>
      <w:proofErr w:type="spellStart"/>
      <w:r w:rsidRPr="00BB0C2A">
        <w:rPr>
          <w:i/>
          <w:sz w:val="20"/>
          <w:szCs w:val="20"/>
          <w:lang w:val="fr-FR" w:eastAsia="nl-NL"/>
        </w:rPr>
        <w:t>Journalism</w:t>
      </w:r>
      <w:proofErr w:type="spellEnd"/>
      <w:r w:rsidRPr="00BB0C2A">
        <w:rPr>
          <w:sz w:val="20"/>
          <w:szCs w:val="20"/>
          <w:lang w:val="fr-FR" w:eastAsia="nl-NL"/>
        </w:rPr>
        <w:t xml:space="preserve">, </w:t>
      </w:r>
      <w:r w:rsidRPr="00BB0C2A">
        <w:rPr>
          <w:i/>
          <w:sz w:val="20"/>
          <w:szCs w:val="20"/>
          <w:lang w:val="fr-FR" w:eastAsia="nl-NL"/>
        </w:rPr>
        <w:t>8</w:t>
      </w:r>
      <w:r w:rsidRPr="00BB0C2A">
        <w:rPr>
          <w:sz w:val="20"/>
          <w:szCs w:val="20"/>
          <w:lang w:val="fr-FR" w:eastAsia="nl-NL"/>
        </w:rPr>
        <w:t xml:space="preserve">(8), 1047–1067. </w:t>
      </w:r>
      <w:hyperlink r:id="rId41" w:history="1">
        <w:r w:rsidRPr="00BB0C2A">
          <w:rPr>
            <w:color w:val="0000FF"/>
            <w:sz w:val="20"/>
            <w:szCs w:val="20"/>
            <w:u w:val="single"/>
            <w:lang w:val="fr-FR" w:eastAsia="nl-NL"/>
          </w:rPr>
          <w:t>https://doi.org/10.1080/21670811.2020.1811743</w:t>
        </w:r>
      </w:hyperlink>
    </w:p>
    <w:p w14:paraId="4F124997" w14:textId="77777777" w:rsidR="007D47DC" w:rsidRPr="00BB0C2A" w:rsidRDefault="007D47DC" w:rsidP="007D47DC">
      <w:pPr>
        <w:ind w:hanging="480"/>
        <w:jc w:val="left"/>
        <w:rPr>
          <w:sz w:val="20"/>
          <w:szCs w:val="20"/>
          <w:lang w:eastAsia="nl-NL"/>
        </w:rPr>
      </w:pPr>
      <w:r w:rsidRPr="00BB0C2A">
        <w:rPr>
          <w:sz w:val="20"/>
          <w:szCs w:val="20"/>
          <w:lang w:val="fr-FR" w:eastAsia="nl-NL"/>
        </w:rPr>
        <w:t xml:space="preserve">Mathews, N., Bélair-Gagnon, V., &amp; Lewis, S. C. (2022). </w:t>
      </w:r>
      <w:r w:rsidRPr="00BB0C2A">
        <w:rPr>
          <w:sz w:val="20"/>
          <w:szCs w:val="20"/>
          <w:lang w:eastAsia="nl-NL"/>
        </w:rPr>
        <w:t xml:space="preserve">News is “toxic”: Exploring the non-sharing of news online. </w:t>
      </w:r>
      <w:r w:rsidRPr="00BB0C2A">
        <w:rPr>
          <w:i/>
          <w:sz w:val="20"/>
          <w:szCs w:val="20"/>
          <w:lang w:eastAsia="nl-NL"/>
        </w:rPr>
        <w:t>New Media &amp; Society</w:t>
      </w:r>
      <w:r w:rsidRPr="00BB0C2A">
        <w:rPr>
          <w:sz w:val="20"/>
          <w:szCs w:val="20"/>
          <w:lang w:eastAsia="nl-NL"/>
        </w:rPr>
        <w:t xml:space="preserve">, 14614448221127212. </w:t>
      </w:r>
      <w:hyperlink r:id="rId42" w:history="1">
        <w:r w:rsidRPr="00BB0C2A">
          <w:rPr>
            <w:color w:val="0000FF"/>
            <w:sz w:val="20"/>
            <w:szCs w:val="20"/>
            <w:u w:val="single"/>
            <w:lang w:eastAsia="nl-NL"/>
          </w:rPr>
          <w:t>https://doi.org/10.1177/14614448221127212</w:t>
        </w:r>
      </w:hyperlink>
    </w:p>
    <w:p w14:paraId="0B9DF5F5" w14:textId="77777777" w:rsidR="007D47DC" w:rsidRPr="00BB0C2A" w:rsidRDefault="007D47DC" w:rsidP="007D47DC">
      <w:pPr>
        <w:ind w:hanging="480"/>
        <w:jc w:val="left"/>
        <w:rPr>
          <w:sz w:val="20"/>
          <w:szCs w:val="20"/>
          <w:lang w:eastAsia="nl-NL"/>
        </w:rPr>
      </w:pPr>
      <w:r w:rsidRPr="00BB0C2A">
        <w:rPr>
          <w:sz w:val="20"/>
          <w:szCs w:val="20"/>
          <w:lang w:eastAsia="nl-NL"/>
        </w:rPr>
        <w:t xml:space="preserve">Meier, K., </w:t>
      </w:r>
      <w:proofErr w:type="spellStart"/>
      <w:r w:rsidRPr="00BB0C2A">
        <w:rPr>
          <w:sz w:val="20"/>
          <w:szCs w:val="20"/>
          <w:lang w:eastAsia="nl-NL"/>
        </w:rPr>
        <w:t>Schützeneder</w:t>
      </w:r>
      <w:proofErr w:type="spellEnd"/>
      <w:r w:rsidRPr="00BB0C2A">
        <w:rPr>
          <w:sz w:val="20"/>
          <w:szCs w:val="20"/>
          <w:lang w:eastAsia="nl-NL"/>
        </w:rPr>
        <w:t xml:space="preserve">, J., García Avilés, J. A., Valero-Pastor, J. M., Kaltenbrunner, A., </w:t>
      </w:r>
      <w:proofErr w:type="spellStart"/>
      <w:r w:rsidRPr="00BB0C2A">
        <w:rPr>
          <w:sz w:val="20"/>
          <w:szCs w:val="20"/>
          <w:lang w:eastAsia="nl-NL"/>
        </w:rPr>
        <w:t>Lugschitz</w:t>
      </w:r>
      <w:proofErr w:type="spellEnd"/>
      <w:r w:rsidRPr="00BB0C2A">
        <w:rPr>
          <w:sz w:val="20"/>
          <w:szCs w:val="20"/>
          <w:lang w:eastAsia="nl-NL"/>
        </w:rPr>
        <w:t xml:space="preserve">, R., </w:t>
      </w:r>
      <w:proofErr w:type="spellStart"/>
      <w:r w:rsidRPr="00BB0C2A">
        <w:rPr>
          <w:sz w:val="20"/>
          <w:szCs w:val="20"/>
          <w:lang w:eastAsia="nl-NL"/>
        </w:rPr>
        <w:t>Porlezza</w:t>
      </w:r>
      <w:proofErr w:type="spellEnd"/>
      <w:r w:rsidRPr="00BB0C2A">
        <w:rPr>
          <w:sz w:val="20"/>
          <w:szCs w:val="20"/>
          <w:lang w:eastAsia="nl-NL"/>
        </w:rPr>
        <w:t xml:space="preserve">, C., Ferri, G., Wyss, V., &amp; Saner, M. (2022). Examining the Most Relevant Journalism Innovations: A Comparative Analysis of Five European Countries from 2010 to 2020. </w:t>
      </w:r>
      <w:r w:rsidRPr="00BB0C2A">
        <w:rPr>
          <w:i/>
          <w:sz w:val="20"/>
          <w:szCs w:val="20"/>
          <w:lang w:eastAsia="nl-NL"/>
        </w:rPr>
        <w:t>Journalism and Media</w:t>
      </w:r>
      <w:r w:rsidRPr="00BB0C2A">
        <w:rPr>
          <w:sz w:val="20"/>
          <w:szCs w:val="20"/>
          <w:lang w:eastAsia="nl-NL"/>
        </w:rPr>
        <w:t xml:space="preserve">, </w:t>
      </w:r>
      <w:r w:rsidRPr="00BB0C2A">
        <w:rPr>
          <w:i/>
          <w:sz w:val="20"/>
          <w:szCs w:val="20"/>
          <w:lang w:eastAsia="nl-NL"/>
        </w:rPr>
        <w:t>3</w:t>
      </w:r>
      <w:r w:rsidRPr="00BB0C2A">
        <w:rPr>
          <w:sz w:val="20"/>
          <w:szCs w:val="20"/>
          <w:lang w:eastAsia="nl-NL"/>
        </w:rPr>
        <w:t xml:space="preserve">(4), 698–714. </w:t>
      </w:r>
      <w:hyperlink r:id="rId43" w:history="1">
        <w:r w:rsidRPr="00BB0C2A">
          <w:rPr>
            <w:color w:val="0000FF"/>
            <w:sz w:val="20"/>
            <w:szCs w:val="20"/>
            <w:u w:val="single"/>
            <w:lang w:eastAsia="nl-NL"/>
          </w:rPr>
          <w:t>https://doi.org/10.3390/journalmedia3040046</w:t>
        </w:r>
      </w:hyperlink>
    </w:p>
    <w:p w14:paraId="45F17226" w14:textId="77777777" w:rsidR="007D47DC" w:rsidRPr="00BB0C2A" w:rsidRDefault="007D47DC" w:rsidP="007D47DC">
      <w:pPr>
        <w:ind w:hanging="480"/>
        <w:jc w:val="left"/>
        <w:rPr>
          <w:sz w:val="20"/>
          <w:szCs w:val="20"/>
          <w:lang w:eastAsia="nl-NL"/>
        </w:rPr>
      </w:pPr>
      <w:r w:rsidRPr="00BB0C2A">
        <w:rPr>
          <w:sz w:val="20"/>
          <w:szCs w:val="20"/>
          <w:lang w:eastAsia="nl-NL"/>
        </w:rPr>
        <w:t xml:space="preserve">Merten, L. (2020). Block, Hide or Follow—Personal News Curation Practices on Social Media. </w:t>
      </w:r>
      <w:r w:rsidRPr="00BB0C2A">
        <w:rPr>
          <w:i/>
          <w:sz w:val="20"/>
          <w:szCs w:val="20"/>
          <w:lang w:eastAsia="nl-NL"/>
        </w:rPr>
        <w:t>Digital Journalism</w:t>
      </w:r>
      <w:r w:rsidRPr="00BB0C2A">
        <w:rPr>
          <w:sz w:val="20"/>
          <w:szCs w:val="20"/>
          <w:lang w:eastAsia="nl-NL"/>
        </w:rPr>
        <w:t xml:space="preserve">, 1–22. </w:t>
      </w:r>
      <w:hyperlink r:id="rId44" w:history="1">
        <w:r w:rsidRPr="00BB0C2A">
          <w:rPr>
            <w:color w:val="0000FF"/>
            <w:sz w:val="20"/>
            <w:szCs w:val="20"/>
            <w:u w:val="single"/>
            <w:lang w:eastAsia="nl-NL"/>
          </w:rPr>
          <w:t>https://doi.org/10.1080/21670811.2020.1829978</w:t>
        </w:r>
      </w:hyperlink>
    </w:p>
    <w:p w14:paraId="5AB4F3D8" w14:textId="77777777" w:rsidR="007D47DC" w:rsidRPr="00BB0C2A" w:rsidRDefault="007D47DC" w:rsidP="007D47DC">
      <w:pPr>
        <w:ind w:hanging="480"/>
        <w:jc w:val="left"/>
        <w:rPr>
          <w:sz w:val="20"/>
          <w:szCs w:val="20"/>
          <w:lang w:eastAsia="nl-NL"/>
        </w:rPr>
      </w:pPr>
      <w:r w:rsidRPr="00BB0C2A">
        <w:rPr>
          <w:sz w:val="20"/>
          <w:szCs w:val="20"/>
          <w:lang w:eastAsia="nl-NL"/>
        </w:rPr>
        <w:t xml:space="preserve">Moe, H. (2020). Distributed Readiness Citizenship: A Realistic, Normative Concept for Citizens’ Public Connection. </w:t>
      </w:r>
      <w:r w:rsidRPr="00BB0C2A">
        <w:rPr>
          <w:i/>
          <w:sz w:val="20"/>
          <w:szCs w:val="20"/>
          <w:lang w:eastAsia="nl-NL"/>
        </w:rPr>
        <w:t>Communication Theory</w:t>
      </w:r>
      <w:r w:rsidRPr="00BB0C2A">
        <w:rPr>
          <w:sz w:val="20"/>
          <w:szCs w:val="20"/>
          <w:lang w:eastAsia="nl-NL"/>
        </w:rPr>
        <w:t xml:space="preserve">, </w:t>
      </w:r>
      <w:r w:rsidRPr="00BB0C2A">
        <w:rPr>
          <w:i/>
          <w:sz w:val="20"/>
          <w:szCs w:val="20"/>
          <w:lang w:eastAsia="nl-NL"/>
        </w:rPr>
        <w:t>30</w:t>
      </w:r>
      <w:r w:rsidRPr="00BB0C2A">
        <w:rPr>
          <w:sz w:val="20"/>
          <w:szCs w:val="20"/>
          <w:lang w:eastAsia="nl-NL"/>
        </w:rPr>
        <w:t xml:space="preserve">(2), 205–225. </w:t>
      </w:r>
      <w:hyperlink r:id="rId45" w:history="1">
        <w:r w:rsidRPr="00BB0C2A">
          <w:rPr>
            <w:color w:val="0000FF"/>
            <w:sz w:val="20"/>
            <w:szCs w:val="20"/>
            <w:u w:val="single"/>
            <w:lang w:eastAsia="nl-NL"/>
          </w:rPr>
          <w:t>https://doi.org/10.1093/ct/qtz016</w:t>
        </w:r>
      </w:hyperlink>
    </w:p>
    <w:p w14:paraId="6AFB8FB7" w14:textId="77777777" w:rsidR="007D47DC" w:rsidRPr="00BB0C2A" w:rsidRDefault="007D47DC" w:rsidP="007D47DC">
      <w:pPr>
        <w:ind w:hanging="480"/>
        <w:jc w:val="left"/>
        <w:rPr>
          <w:sz w:val="20"/>
          <w:szCs w:val="20"/>
          <w:lang w:val="fr-FR" w:eastAsia="nl-NL"/>
        </w:rPr>
      </w:pPr>
      <w:r w:rsidRPr="00BB0C2A">
        <w:rPr>
          <w:sz w:val="20"/>
          <w:szCs w:val="20"/>
          <w:lang w:eastAsia="nl-NL"/>
        </w:rPr>
        <w:lastRenderedPageBreak/>
        <w:t xml:space="preserve">Moe, H. (2023). Operationalizing distribution as a key concept for public sphere theory. A call for ethnographic sensibility of different social worlds. </w:t>
      </w:r>
      <w:r w:rsidRPr="00BB0C2A">
        <w:rPr>
          <w:i/>
          <w:sz w:val="20"/>
          <w:szCs w:val="20"/>
          <w:lang w:eastAsia="nl-NL"/>
        </w:rPr>
        <w:t>Communication Theory</w:t>
      </w:r>
      <w:r w:rsidRPr="00BB0C2A">
        <w:rPr>
          <w:sz w:val="20"/>
          <w:szCs w:val="20"/>
          <w:lang w:eastAsia="nl-NL"/>
        </w:rPr>
        <w:t xml:space="preserve">, qtad008. </w:t>
      </w:r>
      <w:hyperlink r:id="rId46" w:history="1">
        <w:r w:rsidRPr="00BB0C2A">
          <w:rPr>
            <w:color w:val="0000FF"/>
            <w:sz w:val="20"/>
            <w:szCs w:val="20"/>
            <w:u w:val="single"/>
            <w:lang w:val="fr-FR" w:eastAsia="nl-NL"/>
          </w:rPr>
          <w:t>https://doi.org/10.1093/ct/qtad008</w:t>
        </w:r>
      </w:hyperlink>
    </w:p>
    <w:p w14:paraId="4FC54F0C" w14:textId="77777777" w:rsidR="007D47DC" w:rsidRPr="00BB0C2A" w:rsidRDefault="007D47DC" w:rsidP="007D47DC">
      <w:pPr>
        <w:ind w:hanging="480"/>
        <w:jc w:val="left"/>
        <w:rPr>
          <w:sz w:val="20"/>
          <w:szCs w:val="20"/>
          <w:lang w:eastAsia="nl-NL"/>
        </w:rPr>
      </w:pPr>
      <w:r w:rsidRPr="00BB0C2A">
        <w:rPr>
          <w:sz w:val="20"/>
          <w:szCs w:val="20"/>
          <w:lang w:val="fr-FR" w:eastAsia="nl-NL"/>
        </w:rPr>
        <w:t xml:space="preserve">Moe, H., &amp; Ytre-Arne, B. (2021). </w:t>
      </w:r>
      <w:r w:rsidRPr="00BB0C2A">
        <w:rPr>
          <w:sz w:val="20"/>
          <w:szCs w:val="20"/>
          <w:lang w:eastAsia="nl-NL"/>
        </w:rPr>
        <w:t xml:space="preserve">The Democratic Significance of Everyday News Use: Using Diaries to Understand Public Connection over Time and beyond Journalism. </w:t>
      </w:r>
      <w:r w:rsidRPr="00BB0C2A">
        <w:rPr>
          <w:i/>
          <w:sz w:val="20"/>
          <w:szCs w:val="20"/>
          <w:lang w:eastAsia="nl-NL"/>
        </w:rPr>
        <w:t>Digital Journalism</w:t>
      </w:r>
      <w:r w:rsidRPr="00BB0C2A">
        <w:rPr>
          <w:sz w:val="20"/>
          <w:szCs w:val="20"/>
          <w:lang w:eastAsia="nl-NL"/>
        </w:rPr>
        <w:t xml:space="preserve">, 1–18. </w:t>
      </w:r>
      <w:hyperlink r:id="rId47" w:history="1">
        <w:r w:rsidRPr="00BB0C2A">
          <w:rPr>
            <w:color w:val="0000FF"/>
            <w:sz w:val="20"/>
            <w:szCs w:val="20"/>
            <w:u w:val="single"/>
            <w:lang w:eastAsia="nl-NL"/>
          </w:rPr>
          <w:t>https://doi.org/10.1080/21670811.2020.1850308</w:t>
        </w:r>
      </w:hyperlink>
    </w:p>
    <w:p w14:paraId="5F766B08" w14:textId="77777777" w:rsidR="007D47DC" w:rsidRPr="00BB0C2A" w:rsidRDefault="007D47DC" w:rsidP="007D47DC">
      <w:pPr>
        <w:ind w:hanging="480"/>
        <w:jc w:val="left"/>
        <w:rPr>
          <w:sz w:val="20"/>
          <w:szCs w:val="20"/>
          <w:lang w:eastAsia="nl-NL"/>
        </w:rPr>
      </w:pPr>
      <w:r w:rsidRPr="00BB0C2A">
        <w:rPr>
          <w:sz w:val="20"/>
          <w:szCs w:val="20"/>
          <w:lang w:eastAsia="nl-NL"/>
        </w:rPr>
        <w:t xml:space="preserve">Molyneux, L. (2018). Mobile News Consumption: A habit of snacking. </w:t>
      </w:r>
      <w:r w:rsidRPr="00BB0C2A">
        <w:rPr>
          <w:i/>
          <w:sz w:val="20"/>
          <w:szCs w:val="20"/>
          <w:lang w:eastAsia="nl-NL"/>
        </w:rPr>
        <w:t>Digital Journalism</w:t>
      </w:r>
      <w:r w:rsidRPr="00BB0C2A">
        <w:rPr>
          <w:sz w:val="20"/>
          <w:szCs w:val="20"/>
          <w:lang w:eastAsia="nl-NL"/>
        </w:rPr>
        <w:t xml:space="preserve">, </w:t>
      </w:r>
      <w:r w:rsidRPr="00BB0C2A">
        <w:rPr>
          <w:i/>
          <w:sz w:val="20"/>
          <w:szCs w:val="20"/>
          <w:lang w:eastAsia="nl-NL"/>
        </w:rPr>
        <w:t>6</w:t>
      </w:r>
      <w:r w:rsidRPr="00BB0C2A">
        <w:rPr>
          <w:sz w:val="20"/>
          <w:szCs w:val="20"/>
          <w:lang w:eastAsia="nl-NL"/>
        </w:rPr>
        <w:t xml:space="preserve">(5), 634–650. </w:t>
      </w:r>
      <w:hyperlink r:id="rId48" w:history="1">
        <w:r w:rsidRPr="00BB0C2A">
          <w:rPr>
            <w:color w:val="0000FF"/>
            <w:sz w:val="20"/>
            <w:szCs w:val="20"/>
            <w:u w:val="single"/>
            <w:lang w:eastAsia="nl-NL"/>
          </w:rPr>
          <w:t>https://doi.org/10.1080/21670811.2017.1334567</w:t>
        </w:r>
      </w:hyperlink>
    </w:p>
    <w:p w14:paraId="5CF4EC6B" w14:textId="77777777" w:rsidR="007D47DC" w:rsidRPr="00BB0C2A" w:rsidRDefault="007D47DC" w:rsidP="007D47DC">
      <w:pPr>
        <w:ind w:hanging="480"/>
        <w:jc w:val="left"/>
        <w:rPr>
          <w:sz w:val="20"/>
          <w:szCs w:val="20"/>
          <w:lang w:eastAsia="nl-NL"/>
        </w:rPr>
      </w:pPr>
      <w:proofErr w:type="spellStart"/>
      <w:r w:rsidRPr="00BB0C2A">
        <w:rPr>
          <w:sz w:val="20"/>
          <w:szCs w:val="20"/>
          <w:lang w:eastAsia="nl-NL"/>
        </w:rPr>
        <w:t>Mutsvairo</w:t>
      </w:r>
      <w:proofErr w:type="spellEnd"/>
      <w:r w:rsidRPr="00BB0C2A">
        <w:rPr>
          <w:sz w:val="20"/>
          <w:szCs w:val="20"/>
          <w:lang w:eastAsia="nl-NL"/>
        </w:rPr>
        <w:t xml:space="preserve">, B. (2024). Envisioning Epistemological Encounters in an Era Dominated by Disinformation and Deep Distrust of Journalism. </w:t>
      </w:r>
      <w:r w:rsidRPr="00BB0C2A">
        <w:rPr>
          <w:i/>
          <w:sz w:val="20"/>
          <w:szCs w:val="20"/>
          <w:lang w:eastAsia="nl-NL"/>
        </w:rPr>
        <w:t>Digital Journalism</w:t>
      </w:r>
      <w:r w:rsidRPr="00BB0C2A">
        <w:rPr>
          <w:sz w:val="20"/>
          <w:szCs w:val="20"/>
          <w:lang w:eastAsia="nl-NL"/>
        </w:rPr>
        <w:t xml:space="preserve">, 1–7. </w:t>
      </w:r>
      <w:hyperlink r:id="rId49" w:history="1">
        <w:r w:rsidRPr="00BB0C2A">
          <w:rPr>
            <w:color w:val="0000FF"/>
            <w:sz w:val="20"/>
            <w:szCs w:val="20"/>
            <w:u w:val="single"/>
            <w:lang w:eastAsia="nl-NL"/>
          </w:rPr>
          <w:t>https://doi.org/10.1080/21670811.2024.2395489</w:t>
        </w:r>
      </w:hyperlink>
    </w:p>
    <w:p w14:paraId="3B1EAEE5" w14:textId="77777777" w:rsidR="007D47DC" w:rsidRPr="00BB0C2A" w:rsidRDefault="007D47DC" w:rsidP="007D47DC">
      <w:pPr>
        <w:ind w:hanging="480"/>
        <w:jc w:val="left"/>
        <w:rPr>
          <w:sz w:val="20"/>
          <w:szCs w:val="20"/>
          <w:lang w:eastAsia="nl-NL"/>
        </w:rPr>
      </w:pPr>
      <w:r w:rsidRPr="00BB0C2A">
        <w:rPr>
          <w:sz w:val="20"/>
          <w:szCs w:val="20"/>
          <w:lang w:eastAsia="nl-NL"/>
        </w:rPr>
        <w:t xml:space="preserve">Nam, S. (2021). Media: Why It Matters: by Nick Couldry, Polity, 2019, 164 pp., $12.95 (paperback), ISBN 978-1-509-51515-8. </w:t>
      </w:r>
      <w:r w:rsidRPr="00BB0C2A">
        <w:rPr>
          <w:i/>
          <w:sz w:val="20"/>
          <w:szCs w:val="20"/>
          <w:lang w:eastAsia="nl-NL"/>
        </w:rPr>
        <w:t>Journal of Broadcasting &amp; Electronic Media</w:t>
      </w:r>
      <w:r w:rsidRPr="00BB0C2A">
        <w:rPr>
          <w:sz w:val="20"/>
          <w:szCs w:val="20"/>
          <w:lang w:eastAsia="nl-NL"/>
        </w:rPr>
        <w:t xml:space="preserve">, </w:t>
      </w:r>
      <w:r w:rsidRPr="00BB0C2A">
        <w:rPr>
          <w:i/>
          <w:sz w:val="20"/>
          <w:szCs w:val="20"/>
          <w:lang w:eastAsia="nl-NL"/>
        </w:rPr>
        <w:t>65</w:t>
      </w:r>
      <w:r w:rsidRPr="00BB0C2A">
        <w:rPr>
          <w:sz w:val="20"/>
          <w:szCs w:val="20"/>
          <w:lang w:eastAsia="nl-NL"/>
        </w:rPr>
        <w:t xml:space="preserve">(3), 426–428. </w:t>
      </w:r>
      <w:hyperlink r:id="rId50" w:history="1">
        <w:r w:rsidRPr="00BB0C2A">
          <w:rPr>
            <w:color w:val="0000FF"/>
            <w:sz w:val="20"/>
            <w:szCs w:val="20"/>
            <w:u w:val="single"/>
            <w:lang w:eastAsia="nl-NL"/>
          </w:rPr>
          <w:t>https://doi.org/10.1080/08838151.2021.1991351</w:t>
        </w:r>
      </w:hyperlink>
    </w:p>
    <w:p w14:paraId="232861DB" w14:textId="77777777" w:rsidR="007D47DC" w:rsidRPr="00BB0C2A" w:rsidRDefault="007D47DC" w:rsidP="007D47DC">
      <w:pPr>
        <w:ind w:hanging="480"/>
        <w:jc w:val="left"/>
        <w:rPr>
          <w:sz w:val="20"/>
          <w:szCs w:val="20"/>
          <w:lang w:eastAsia="nl-NL"/>
        </w:rPr>
      </w:pPr>
      <w:r w:rsidRPr="00BB0C2A">
        <w:rPr>
          <w:sz w:val="20"/>
          <w:szCs w:val="20"/>
          <w:lang w:eastAsia="nl-NL"/>
        </w:rPr>
        <w:t xml:space="preserve">Neumann, R., &amp; Moy, P. (2025). News Media and the Shifting Contours of Citizen Engagement. </w:t>
      </w:r>
      <w:r w:rsidRPr="00BB0C2A">
        <w:rPr>
          <w:i/>
          <w:sz w:val="20"/>
          <w:szCs w:val="20"/>
          <w:lang w:eastAsia="nl-NL"/>
        </w:rPr>
        <w:t>Political Science Quarterly</w:t>
      </w:r>
      <w:r w:rsidRPr="00BB0C2A">
        <w:rPr>
          <w:sz w:val="20"/>
          <w:szCs w:val="20"/>
          <w:lang w:eastAsia="nl-NL"/>
        </w:rPr>
        <w:t xml:space="preserve">, qqaf043. </w:t>
      </w:r>
      <w:hyperlink r:id="rId51" w:history="1">
        <w:r w:rsidRPr="00BB0C2A">
          <w:rPr>
            <w:color w:val="0000FF"/>
            <w:sz w:val="20"/>
            <w:szCs w:val="20"/>
            <w:u w:val="single"/>
            <w:lang w:eastAsia="nl-NL"/>
          </w:rPr>
          <w:t>https://doi.org/10.1093/psquar/qqaf043</w:t>
        </w:r>
      </w:hyperlink>
    </w:p>
    <w:p w14:paraId="5F3EE027" w14:textId="77777777" w:rsidR="007D47DC" w:rsidRPr="00BB0C2A" w:rsidRDefault="007D47DC" w:rsidP="007D47DC">
      <w:pPr>
        <w:ind w:hanging="480"/>
        <w:jc w:val="left"/>
        <w:rPr>
          <w:sz w:val="20"/>
          <w:szCs w:val="20"/>
          <w:lang w:eastAsia="nl-NL"/>
        </w:rPr>
      </w:pPr>
      <w:r w:rsidRPr="00BB0C2A">
        <w:rPr>
          <w:sz w:val="20"/>
          <w:szCs w:val="20"/>
          <w:lang w:eastAsia="nl-NL"/>
        </w:rPr>
        <w:t xml:space="preserve">Newman, N., Ross Arguedas, A., Robertson, C. T., Nielsen, R. K., &amp; Fletcher, R. (2025). </w:t>
      </w:r>
      <w:r w:rsidRPr="00BB0C2A">
        <w:rPr>
          <w:i/>
          <w:sz w:val="20"/>
          <w:szCs w:val="20"/>
          <w:lang w:eastAsia="nl-NL"/>
        </w:rPr>
        <w:t xml:space="preserve">Reuters </w:t>
      </w:r>
      <w:proofErr w:type="spellStart"/>
      <w:r w:rsidRPr="00BB0C2A">
        <w:rPr>
          <w:i/>
          <w:sz w:val="20"/>
          <w:szCs w:val="20"/>
          <w:lang w:eastAsia="nl-NL"/>
        </w:rPr>
        <w:t>Insitute</w:t>
      </w:r>
      <w:proofErr w:type="spellEnd"/>
      <w:r w:rsidRPr="00BB0C2A">
        <w:rPr>
          <w:i/>
          <w:sz w:val="20"/>
          <w:szCs w:val="20"/>
          <w:lang w:eastAsia="nl-NL"/>
        </w:rPr>
        <w:t xml:space="preserve"> digital news report 2025</w:t>
      </w:r>
      <w:r w:rsidRPr="00BB0C2A">
        <w:rPr>
          <w:sz w:val="20"/>
          <w:szCs w:val="20"/>
          <w:lang w:eastAsia="nl-NL"/>
        </w:rPr>
        <w:t xml:space="preserve">. Reuters Institute for the Study of Journalism. </w:t>
      </w:r>
      <w:hyperlink r:id="rId52" w:history="1">
        <w:r w:rsidRPr="00BB0C2A">
          <w:rPr>
            <w:color w:val="0000FF"/>
            <w:sz w:val="20"/>
            <w:szCs w:val="20"/>
            <w:u w:val="single"/>
            <w:lang w:eastAsia="nl-NL"/>
          </w:rPr>
          <w:t>https://doi.org/10.60625/RISJ-8QQF-JT36</w:t>
        </w:r>
      </w:hyperlink>
    </w:p>
    <w:p w14:paraId="0A2A30F5" w14:textId="77777777" w:rsidR="007D47DC" w:rsidRPr="00BB0C2A" w:rsidRDefault="007D47DC" w:rsidP="007D47DC">
      <w:pPr>
        <w:ind w:hanging="480"/>
        <w:jc w:val="left"/>
        <w:rPr>
          <w:sz w:val="20"/>
          <w:szCs w:val="20"/>
          <w:lang w:eastAsia="nl-NL"/>
        </w:rPr>
      </w:pPr>
      <w:r w:rsidRPr="00BB0C2A">
        <w:rPr>
          <w:sz w:val="20"/>
          <w:szCs w:val="20"/>
          <w:lang w:eastAsia="nl-NL"/>
        </w:rPr>
        <w:t xml:space="preserve">Nielsen, R. (2017). The One Thing Journalism Just Might do for Democracy: Counterfactual idealism, liberal optimism, democratic realism. </w:t>
      </w:r>
      <w:r w:rsidRPr="00BB0C2A">
        <w:rPr>
          <w:i/>
          <w:sz w:val="20"/>
          <w:szCs w:val="20"/>
          <w:lang w:eastAsia="nl-NL"/>
        </w:rPr>
        <w:t>Journalism Studies</w:t>
      </w:r>
      <w:r w:rsidRPr="00BB0C2A">
        <w:rPr>
          <w:sz w:val="20"/>
          <w:szCs w:val="20"/>
          <w:lang w:eastAsia="nl-NL"/>
        </w:rPr>
        <w:t xml:space="preserve">, </w:t>
      </w:r>
      <w:r w:rsidRPr="00BB0C2A">
        <w:rPr>
          <w:i/>
          <w:sz w:val="20"/>
          <w:szCs w:val="20"/>
          <w:lang w:eastAsia="nl-NL"/>
        </w:rPr>
        <w:t>18</w:t>
      </w:r>
      <w:r w:rsidRPr="00BB0C2A">
        <w:rPr>
          <w:sz w:val="20"/>
          <w:szCs w:val="20"/>
          <w:lang w:eastAsia="nl-NL"/>
        </w:rPr>
        <w:t xml:space="preserve">, 1–12. </w:t>
      </w:r>
      <w:hyperlink r:id="rId53" w:history="1">
        <w:r w:rsidRPr="00BB0C2A">
          <w:rPr>
            <w:color w:val="0000FF"/>
            <w:sz w:val="20"/>
            <w:szCs w:val="20"/>
            <w:u w:val="single"/>
            <w:lang w:eastAsia="nl-NL"/>
          </w:rPr>
          <w:t>https://doi.org/10.1080/1461670X.2017.1338152</w:t>
        </w:r>
      </w:hyperlink>
    </w:p>
    <w:p w14:paraId="0FA4D2FD" w14:textId="77777777" w:rsidR="007D47DC" w:rsidRPr="00BB0C2A" w:rsidRDefault="007D47DC" w:rsidP="007D47DC">
      <w:pPr>
        <w:ind w:hanging="480"/>
        <w:jc w:val="left"/>
        <w:rPr>
          <w:sz w:val="20"/>
          <w:szCs w:val="20"/>
          <w:lang w:eastAsia="nl-NL"/>
        </w:rPr>
      </w:pPr>
      <w:r w:rsidRPr="00BB0C2A">
        <w:rPr>
          <w:sz w:val="20"/>
          <w:szCs w:val="20"/>
          <w:lang w:eastAsia="nl-NL"/>
        </w:rPr>
        <w:t xml:space="preserve">Obadimu, A., Mead, E., Hussain, M. N., &amp; Agarwal, N. (2019). Identifying Toxicity Within YouTube Video Comment. In R. Thomson, H. </w:t>
      </w:r>
      <w:proofErr w:type="spellStart"/>
      <w:r w:rsidRPr="00BB0C2A">
        <w:rPr>
          <w:sz w:val="20"/>
          <w:szCs w:val="20"/>
          <w:lang w:eastAsia="nl-NL"/>
        </w:rPr>
        <w:t>Bisgin</w:t>
      </w:r>
      <w:proofErr w:type="spellEnd"/>
      <w:r w:rsidRPr="00BB0C2A">
        <w:rPr>
          <w:sz w:val="20"/>
          <w:szCs w:val="20"/>
          <w:lang w:eastAsia="nl-NL"/>
        </w:rPr>
        <w:t xml:space="preserve">, C. Dancy, &amp; A. Hyder (Eds), </w:t>
      </w:r>
      <w:r w:rsidRPr="00BB0C2A">
        <w:rPr>
          <w:i/>
          <w:sz w:val="20"/>
          <w:szCs w:val="20"/>
          <w:lang w:eastAsia="nl-NL"/>
        </w:rPr>
        <w:t xml:space="preserve">Social, Cultural, and </w:t>
      </w:r>
      <w:proofErr w:type="spellStart"/>
      <w:r w:rsidRPr="00BB0C2A">
        <w:rPr>
          <w:i/>
          <w:sz w:val="20"/>
          <w:szCs w:val="20"/>
          <w:lang w:eastAsia="nl-NL"/>
        </w:rPr>
        <w:t>Behavioral</w:t>
      </w:r>
      <w:proofErr w:type="spellEnd"/>
      <w:r w:rsidRPr="00BB0C2A">
        <w:rPr>
          <w:i/>
          <w:sz w:val="20"/>
          <w:szCs w:val="20"/>
          <w:lang w:eastAsia="nl-NL"/>
        </w:rPr>
        <w:t xml:space="preserve"> </w:t>
      </w:r>
      <w:proofErr w:type="spellStart"/>
      <w:r w:rsidRPr="00BB0C2A">
        <w:rPr>
          <w:i/>
          <w:sz w:val="20"/>
          <w:szCs w:val="20"/>
          <w:lang w:eastAsia="nl-NL"/>
        </w:rPr>
        <w:t>Modeling</w:t>
      </w:r>
      <w:proofErr w:type="spellEnd"/>
      <w:r w:rsidRPr="00BB0C2A">
        <w:rPr>
          <w:sz w:val="20"/>
          <w:szCs w:val="20"/>
          <w:lang w:eastAsia="nl-NL"/>
        </w:rPr>
        <w:t xml:space="preserve"> (Vol. 11549, pp. 214–223). Springer International Publishing. </w:t>
      </w:r>
      <w:hyperlink r:id="rId54" w:history="1">
        <w:r w:rsidRPr="00BB0C2A">
          <w:rPr>
            <w:color w:val="0000FF"/>
            <w:sz w:val="20"/>
            <w:szCs w:val="20"/>
            <w:u w:val="single"/>
            <w:lang w:eastAsia="nl-NL"/>
          </w:rPr>
          <w:t>https://doi.org/10.1007/978-3-030-21741-9_22</w:t>
        </w:r>
      </w:hyperlink>
    </w:p>
    <w:p w14:paraId="413EFF4A" w14:textId="77777777" w:rsidR="007D47DC" w:rsidRPr="00BB0C2A" w:rsidRDefault="007D47DC" w:rsidP="007D47DC">
      <w:pPr>
        <w:ind w:hanging="480"/>
        <w:jc w:val="left"/>
        <w:rPr>
          <w:sz w:val="20"/>
          <w:szCs w:val="20"/>
          <w:lang w:eastAsia="nl-NL"/>
        </w:rPr>
      </w:pPr>
      <w:r w:rsidRPr="00BB0C2A">
        <w:rPr>
          <w:sz w:val="20"/>
          <w:szCs w:val="20"/>
          <w:lang w:eastAsia="nl-NL"/>
        </w:rPr>
        <w:t>Palau-</w:t>
      </w:r>
      <w:proofErr w:type="spellStart"/>
      <w:r w:rsidRPr="00BB0C2A">
        <w:rPr>
          <w:sz w:val="20"/>
          <w:szCs w:val="20"/>
          <w:lang w:eastAsia="nl-NL"/>
        </w:rPr>
        <w:t>Sampio</w:t>
      </w:r>
      <w:proofErr w:type="spellEnd"/>
      <w:r w:rsidRPr="00BB0C2A">
        <w:rPr>
          <w:sz w:val="20"/>
          <w:szCs w:val="20"/>
          <w:lang w:eastAsia="nl-NL"/>
        </w:rPr>
        <w:t xml:space="preserve">, D. (2022). Pseudo-Media Disinformation Patterns: Polarised Discourse, Clickbait and Twisted Journalistic Mimicry. </w:t>
      </w:r>
      <w:r w:rsidRPr="00BB0C2A">
        <w:rPr>
          <w:i/>
          <w:sz w:val="20"/>
          <w:szCs w:val="20"/>
          <w:lang w:eastAsia="nl-NL"/>
        </w:rPr>
        <w:t>Journalism Practice</w:t>
      </w:r>
      <w:r w:rsidRPr="00BB0C2A">
        <w:rPr>
          <w:sz w:val="20"/>
          <w:szCs w:val="20"/>
          <w:lang w:eastAsia="nl-NL"/>
        </w:rPr>
        <w:t xml:space="preserve">, 1–19. </w:t>
      </w:r>
      <w:hyperlink r:id="rId55" w:history="1">
        <w:r w:rsidRPr="00BB0C2A">
          <w:rPr>
            <w:color w:val="0000FF"/>
            <w:sz w:val="20"/>
            <w:szCs w:val="20"/>
            <w:u w:val="single"/>
            <w:lang w:eastAsia="nl-NL"/>
          </w:rPr>
          <w:t>https://doi.org/10.1080/17512786.2022.2126992</w:t>
        </w:r>
      </w:hyperlink>
    </w:p>
    <w:p w14:paraId="28D48962" w14:textId="77777777" w:rsidR="007D47DC" w:rsidRPr="00BB0C2A" w:rsidRDefault="007D47DC" w:rsidP="007D47DC">
      <w:pPr>
        <w:ind w:hanging="480"/>
        <w:jc w:val="left"/>
        <w:rPr>
          <w:sz w:val="20"/>
          <w:szCs w:val="20"/>
          <w:lang w:eastAsia="nl-NL"/>
        </w:rPr>
      </w:pPr>
      <w:r w:rsidRPr="00BB0C2A">
        <w:rPr>
          <w:sz w:val="20"/>
          <w:szCs w:val="20"/>
          <w:lang w:eastAsia="nl-NL"/>
        </w:rPr>
        <w:lastRenderedPageBreak/>
        <w:t xml:space="preserve">Park, C. S., &amp; Kaye, B. K. (2018). News Engagement on Social Media and Democratic Citizenship: Direct and Moderating Roles of Curatorial News Use in Political Involvement. </w:t>
      </w:r>
      <w:r w:rsidRPr="00BB0C2A">
        <w:rPr>
          <w:i/>
          <w:sz w:val="20"/>
          <w:szCs w:val="20"/>
          <w:lang w:eastAsia="nl-NL"/>
        </w:rPr>
        <w:t>Journalism &amp; Mass Communication Quarterly</w:t>
      </w:r>
      <w:r w:rsidRPr="00BB0C2A">
        <w:rPr>
          <w:sz w:val="20"/>
          <w:szCs w:val="20"/>
          <w:lang w:eastAsia="nl-NL"/>
        </w:rPr>
        <w:t xml:space="preserve">, </w:t>
      </w:r>
      <w:r w:rsidRPr="00BB0C2A">
        <w:rPr>
          <w:i/>
          <w:sz w:val="20"/>
          <w:szCs w:val="20"/>
          <w:lang w:eastAsia="nl-NL"/>
        </w:rPr>
        <w:t>95</w:t>
      </w:r>
      <w:r w:rsidRPr="00BB0C2A">
        <w:rPr>
          <w:sz w:val="20"/>
          <w:szCs w:val="20"/>
          <w:lang w:eastAsia="nl-NL"/>
        </w:rPr>
        <w:t xml:space="preserve">(4), 1103–1127. </w:t>
      </w:r>
      <w:hyperlink r:id="rId56" w:history="1">
        <w:r w:rsidRPr="00BB0C2A">
          <w:rPr>
            <w:color w:val="0000FF"/>
            <w:sz w:val="20"/>
            <w:szCs w:val="20"/>
            <w:u w:val="single"/>
            <w:lang w:eastAsia="nl-NL"/>
          </w:rPr>
          <w:t>https://doi.org/10.1177/1077699017753149</w:t>
        </w:r>
      </w:hyperlink>
    </w:p>
    <w:p w14:paraId="7CA743B9" w14:textId="77777777" w:rsidR="007D47DC" w:rsidRPr="00BB0C2A" w:rsidRDefault="007D47DC" w:rsidP="007D47DC">
      <w:pPr>
        <w:ind w:hanging="480"/>
        <w:jc w:val="left"/>
        <w:rPr>
          <w:sz w:val="20"/>
          <w:szCs w:val="20"/>
          <w:lang w:eastAsia="nl-NL"/>
        </w:rPr>
      </w:pPr>
      <w:r w:rsidRPr="00BB0C2A">
        <w:rPr>
          <w:sz w:val="20"/>
          <w:szCs w:val="20"/>
          <w:lang w:eastAsia="nl-NL"/>
        </w:rPr>
        <w:t xml:space="preserve">Park, S., Fisher, C., Fletcher, R., Tandoc, E., </w:t>
      </w:r>
      <w:proofErr w:type="spellStart"/>
      <w:r w:rsidRPr="00BB0C2A">
        <w:rPr>
          <w:sz w:val="20"/>
          <w:szCs w:val="20"/>
          <w:lang w:eastAsia="nl-NL"/>
        </w:rPr>
        <w:t>Dulleck</w:t>
      </w:r>
      <w:proofErr w:type="spellEnd"/>
      <w:r w:rsidRPr="00BB0C2A">
        <w:rPr>
          <w:sz w:val="20"/>
          <w:szCs w:val="20"/>
          <w:lang w:eastAsia="nl-NL"/>
        </w:rPr>
        <w:t xml:space="preserve">, U., Fulton, J., </w:t>
      </w:r>
      <w:proofErr w:type="spellStart"/>
      <w:r w:rsidRPr="00BB0C2A">
        <w:rPr>
          <w:sz w:val="20"/>
          <w:szCs w:val="20"/>
          <w:lang w:eastAsia="nl-NL"/>
        </w:rPr>
        <w:t>Stepnik</w:t>
      </w:r>
      <w:proofErr w:type="spellEnd"/>
      <w:r w:rsidRPr="00BB0C2A">
        <w:rPr>
          <w:sz w:val="20"/>
          <w:szCs w:val="20"/>
          <w:lang w:eastAsia="nl-NL"/>
        </w:rPr>
        <w:t xml:space="preserve">, A., &amp; Yao, S. P. (2025). Exploring responses to mainstream news among heavy and non-news users: From high-effort pragmatic scepticism to low effort cynical disengagement. </w:t>
      </w:r>
      <w:r w:rsidRPr="00BB0C2A">
        <w:rPr>
          <w:i/>
          <w:sz w:val="20"/>
          <w:szCs w:val="20"/>
          <w:lang w:eastAsia="nl-NL"/>
        </w:rPr>
        <w:t>New Media &amp; Society</w:t>
      </w:r>
      <w:r w:rsidRPr="00BB0C2A">
        <w:rPr>
          <w:sz w:val="20"/>
          <w:szCs w:val="20"/>
          <w:lang w:eastAsia="nl-NL"/>
        </w:rPr>
        <w:t xml:space="preserve">, </w:t>
      </w:r>
      <w:r w:rsidRPr="00BB0C2A">
        <w:rPr>
          <w:i/>
          <w:sz w:val="20"/>
          <w:szCs w:val="20"/>
          <w:lang w:eastAsia="nl-NL"/>
        </w:rPr>
        <w:t>27</w:t>
      </w:r>
      <w:r w:rsidRPr="00BB0C2A">
        <w:rPr>
          <w:sz w:val="20"/>
          <w:szCs w:val="20"/>
          <w:lang w:eastAsia="nl-NL"/>
        </w:rPr>
        <w:t xml:space="preserve">(7), 4143–4163. </w:t>
      </w:r>
      <w:hyperlink r:id="rId57" w:history="1">
        <w:r w:rsidRPr="00BB0C2A">
          <w:rPr>
            <w:color w:val="0000FF"/>
            <w:sz w:val="20"/>
            <w:szCs w:val="20"/>
            <w:u w:val="single"/>
            <w:lang w:eastAsia="nl-NL"/>
          </w:rPr>
          <w:t>https://doi.org/10.1177/14614448241234916</w:t>
        </w:r>
      </w:hyperlink>
    </w:p>
    <w:p w14:paraId="37DE0938" w14:textId="77777777" w:rsidR="007D47DC" w:rsidRPr="00BB0C2A" w:rsidRDefault="007D47DC" w:rsidP="007D47DC">
      <w:pPr>
        <w:ind w:hanging="480"/>
        <w:jc w:val="left"/>
        <w:rPr>
          <w:sz w:val="20"/>
          <w:szCs w:val="20"/>
          <w:lang w:eastAsia="nl-NL"/>
        </w:rPr>
      </w:pPr>
      <w:r w:rsidRPr="00BB0C2A">
        <w:rPr>
          <w:sz w:val="20"/>
          <w:szCs w:val="20"/>
          <w:lang w:eastAsia="nl-NL"/>
        </w:rPr>
        <w:t xml:space="preserve">Patterson, T. E. (2016). </w:t>
      </w:r>
      <w:r w:rsidRPr="00BB0C2A">
        <w:rPr>
          <w:i/>
          <w:sz w:val="20"/>
          <w:szCs w:val="20"/>
          <w:lang w:eastAsia="nl-NL"/>
        </w:rPr>
        <w:t>News Coverage of the 2016 National Conventions: Negative News, Lacking Context</w:t>
      </w:r>
      <w:r w:rsidRPr="00BB0C2A">
        <w:rPr>
          <w:sz w:val="20"/>
          <w:szCs w:val="20"/>
          <w:lang w:eastAsia="nl-NL"/>
        </w:rPr>
        <w:t xml:space="preserve"> (SSRN Scholarly Paper No. 2884835). Social Science Research Network. </w:t>
      </w:r>
      <w:hyperlink r:id="rId58" w:history="1">
        <w:r w:rsidRPr="00BB0C2A">
          <w:rPr>
            <w:color w:val="0000FF"/>
            <w:sz w:val="20"/>
            <w:szCs w:val="20"/>
            <w:u w:val="single"/>
            <w:lang w:eastAsia="nl-NL"/>
          </w:rPr>
          <w:t>https://doi.org/10.2139/ssrn.2884835</w:t>
        </w:r>
      </w:hyperlink>
    </w:p>
    <w:p w14:paraId="5C146A4E" w14:textId="77777777" w:rsidR="007D47DC" w:rsidRPr="00BB0C2A" w:rsidRDefault="007D47DC" w:rsidP="007D47DC">
      <w:pPr>
        <w:ind w:hanging="480"/>
        <w:jc w:val="left"/>
        <w:rPr>
          <w:sz w:val="20"/>
          <w:szCs w:val="20"/>
          <w:lang w:eastAsia="nl-NL"/>
        </w:rPr>
      </w:pPr>
      <w:r w:rsidRPr="00BB0C2A">
        <w:rPr>
          <w:sz w:val="20"/>
          <w:szCs w:val="20"/>
          <w:lang w:eastAsia="nl-NL"/>
        </w:rPr>
        <w:t xml:space="preserve">Peeters, H., Truyens, P., &amp; Van Damme, K. (2025). How and Why People Consume News: Studying News Use and Its Enablers in Context of Media Repertoires. </w:t>
      </w:r>
      <w:r w:rsidRPr="00BB0C2A">
        <w:rPr>
          <w:i/>
          <w:iCs/>
          <w:sz w:val="20"/>
          <w:szCs w:val="20"/>
          <w:lang w:eastAsia="nl-NL"/>
        </w:rPr>
        <w:t>Journalism Studies</w:t>
      </w:r>
      <w:r w:rsidRPr="00BB0C2A">
        <w:rPr>
          <w:sz w:val="20"/>
          <w:szCs w:val="20"/>
          <w:lang w:eastAsia="nl-NL"/>
        </w:rPr>
        <w:t xml:space="preserve">, 1–34. </w:t>
      </w:r>
      <w:hyperlink r:id="rId59" w:history="1">
        <w:r w:rsidRPr="00BB0C2A">
          <w:rPr>
            <w:color w:val="0000FF"/>
            <w:sz w:val="20"/>
            <w:szCs w:val="20"/>
            <w:u w:val="single"/>
            <w:lang w:eastAsia="nl-NL"/>
          </w:rPr>
          <w:t>https://doi.org/10.1080/1461670X.2025.2575512</w:t>
        </w:r>
      </w:hyperlink>
    </w:p>
    <w:p w14:paraId="163F1EAF" w14:textId="77777777" w:rsidR="007D47DC" w:rsidRPr="00BB0C2A" w:rsidRDefault="007D47DC" w:rsidP="007D47DC">
      <w:pPr>
        <w:ind w:hanging="480"/>
        <w:jc w:val="left"/>
        <w:rPr>
          <w:sz w:val="20"/>
          <w:szCs w:val="20"/>
          <w:lang w:eastAsia="nl-NL"/>
        </w:rPr>
      </w:pPr>
      <w:r w:rsidRPr="00BB0C2A">
        <w:rPr>
          <w:sz w:val="20"/>
          <w:szCs w:val="20"/>
          <w:lang w:eastAsia="nl-NL"/>
        </w:rPr>
        <w:t xml:space="preserve">Petre, C. (2021). </w:t>
      </w:r>
      <w:r w:rsidRPr="00BB0C2A">
        <w:rPr>
          <w:i/>
          <w:iCs/>
          <w:sz w:val="20"/>
          <w:szCs w:val="20"/>
          <w:lang w:eastAsia="nl-NL"/>
        </w:rPr>
        <w:t>All the news that’s fit to click: How metrics are transforming the work of journalists</w:t>
      </w:r>
      <w:r w:rsidRPr="00BB0C2A">
        <w:rPr>
          <w:sz w:val="20"/>
          <w:szCs w:val="20"/>
          <w:lang w:eastAsia="nl-NL"/>
        </w:rPr>
        <w:t>. Princeton University Press.</w:t>
      </w:r>
    </w:p>
    <w:p w14:paraId="0E88EC14" w14:textId="77777777" w:rsidR="007D47DC" w:rsidRPr="00BB0C2A" w:rsidRDefault="007D47DC" w:rsidP="007D47DC">
      <w:pPr>
        <w:ind w:hanging="480"/>
        <w:jc w:val="left"/>
        <w:rPr>
          <w:sz w:val="20"/>
          <w:szCs w:val="20"/>
          <w:lang w:eastAsia="nl-NL"/>
        </w:rPr>
      </w:pPr>
      <w:r w:rsidRPr="00BB0C2A">
        <w:rPr>
          <w:sz w:val="20"/>
          <w:szCs w:val="20"/>
          <w:lang w:eastAsia="nl-NL"/>
        </w:rPr>
        <w:t xml:space="preserve">Picone, I., &amp; Vandenplas, R. (2022). Windows to the World: Imagining Flemish News Audiences and Their Views on Society through the Lens of News Repertoires. </w:t>
      </w:r>
      <w:r w:rsidRPr="00BB0C2A">
        <w:rPr>
          <w:i/>
          <w:sz w:val="20"/>
          <w:szCs w:val="20"/>
          <w:lang w:eastAsia="nl-NL"/>
        </w:rPr>
        <w:t>Digital Journalism</w:t>
      </w:r>
      <w:r w:rsidRPr="00BB0C2A">
        <w:rPr>
          <w:sz w:val="20"/>
          <w:szCs w:val="20"/>
          <w:lang w:eastAsia="nl-NL"/>
        </w:rPr>
        <w:t xml:space="preserve">, </w:t>
      </w:r>
      <w:r w:rsidRPr="00BB0C2A">
        <w:rPr>
          <w:i/>
          <w:sz w:val="20"/>
          <w:szCs w:val="20"/>
          <w:lang w:eastAsia="nl-NL"/>
        </w:rPr>
        <w:t>10</w:t>
      </w:r>
      <w:r w:rsidRPr="00BB0C2A">
        <w:rPr>
          <w:sz w:val="20"/>
          <w:szCs w:val="20"/>
          <w:lang w:eastAsia="nl-NL"/>
        </w:rPr>
        <w:t xml:space="preserve">(1), 87–108. </w:t>
      </w:r>
      <w:hyperlink r:id="rId60" w:history="1">
        <w:r w:rsidRPr="00BB0C2A">
          <w:rPr>
            <w:color w:val="0000FF"/>
            <w:sz w:val="20"/>
            <w:szCs w:val="20"/>
            <w:u w:val="single"/>
            <w:lang w:eastAsia="nl-NL"/>
          </w:rPr>
          <w:t>https://doi.org/10.1080/21670811.2021.1972323</w:t>
        </w:r>
      </w:hyperlink>
    </w:p>
    <w:p w14:paraId="35D58033" w14:textId="77777777" w:rsidR="007D47DC" w:rsidRPr="00BB0C2A" w:rsidRDefault="007D47DC" w:rsidP="007D47DC">
      <w:pPr>
        <w:ind w:hanging="480"/>
        <w:jc w:val="left"/>
        <w:rPr>
          <w:sz w:val="20"/>
          <w:szCs w:val="20"/>
          <w:lang w:eastAsia="nl-NL"/>
        </w:rPr>
      </w:pPr>
      <w:r w:rsidRPr="00BB0C2A">
        <w:rPr>
          <w:sz w:val="20"/>
          <w:szCs w:val="20"/>
          <w:lang w:eastAsia="nl-NL"/>
        </w:rPr>
        <w:t xml:space="preserve">Prior, M. (2007, April). </w:t>
      </w:r>
      <w:r w:rsidRPr="00BB0C2A">
        <w:rPr>
          <w:i/>
          <w:sz w:val="20"/>
          <w:szCs w:val="20"/>
          <w:lang w:eastAsia="nl-NL"/>
        </w:rPr>
        <w:t>Post-Broadcast Democracy by Markus Prior</w:t>
      </w:r>
      <w:r w:rsidRPr="00BB0C2A">
        <w:rPr>
          <w:sz w:val="20"/>
          <w:szCs w:val="20"/>
          <w:lang w:eastAsia="nl-NL"/>
        </w:rPr>
        <w:t xml:space="preserve">. Cambridge Core. </w:t>
      </w:r>
      <w:hyperlink r:id="rId61" w:history="1">
        <w:r w:rsidRPr="00BB0C2A">
          <w:rPr>
            <w:color w:val="0000FF"/>
            <w:sz w:val="20"/>
            <w:szCs w:val="20"/>
            <w:u w:val="single"/>
            <w:lang w:eastAsia="nl-NL"/>
          </w:rPr>
          <w:t>https://doi.org/10.1017/CBO9781139878425</w:t>
        </w:r>
      </w:hyperlink>
    </w:p>
    <w:p w14:paraId="5AA40290" w14:textId="77777777" w:rsidR="007D47DC" w:rsidRPr="00BB0C2A" w:rsidRDefault="007D47DC" w:rsidP="007D47DC">
      <w:pPr>
        <w:ind w:hanging="480"/>
        <w:jc w:val="left"/>
        <w:rPr>
          <w:sz w:val="20"/>
          <w:szCs w:val="20"/>
          <w:lang w:eastAsia="nl-NL"/>
        </w:rPr>
      </w:pPr>
      <w:r w:rsidRPr="00BB0C2A">
        <w:rPr>
          <w:sz w:val="20"/>
          <w:szCs w:val="20"/>
          <w:lang w:eastAsia="nl-NL"/>
        </w:rPr>
        <w:t xml:space="preserve">Qu, Y., &amp; Lu, S. (2025). A News Ecology Perspective to Information Verification: Examining the Effects of News Repertoire and News Capital. </w:t>
      </w:r>
      <w:r w:rsidRPr="00BB0C2A">
        <w:rPr>
          <w:i/>
          <w:sz w:val="20"/>
          <w:szCs w:val="20"/>
          <w:lang w:eastAsia="nl-NL"/>
        </w:rPr>
        <w:t>Journalism &amp; Mass Communication Quarterly</w:t>
      </w:r>
      <w:r w:rsidRPr="00BB0C2A">
        <w:rPr>
          <w:sz w:val="20"/>
          <w:szCs w:val="20"/>
          <w:lang w:eastAsia="nl-NL"/>
        </w:rPr>
        <w:t xml:space="preserve">, 10776990251318636. </w:t>
      </w:r>
      <w:hyperlink r:id="rId62" w:history="1">
        <w:r w:rsidRPr="00BB0C2A">
          <w:rPr>
            <w:color w:val="0000FF"/>
            <w:sz w:val="20"/>
            <w:szCs w:val="20"/>
            <w:u w:val="single"/>
            <w:lang w:eastAsia="nl-NL"/>
          </w:rPr>
          <w:t>https://doi.org/10.1177/10776990251318636</w:t>
        </w:r>
      </w:hyperlink>
    </w:p>
    <w:p w14:paraId="61032694" w14:textId="77777777" w:rsidR="007D47DC" w:rsidRPr="00BB0C2A" w:rsidRDefault="007D47DC" w:rsidP="007D47DC">
      <w:pPr>
        <w:ind w:hanging="480"/>
        <w:jc w:val="left"/>
        <w:rPr>
          <w:sz w:val="20"/>
          <w:szCs w:val="20"/>
          <w:lang w:eastAsia="nl-NL"/>
        </w:rPr>
      </w:pPr>
      <w:r w:rsidRPr="00BB0C2A">
        <w:rPr>
          <w:sz w:val="20"/>
          <w:szCs w:val="20"/>
          <w:lang w:eastAsia="nl-NL"/>
        </w:rPr>
        <w:t xml:space="preserve">Quandt, T. (2018). Dark Participation. </w:t>
      </w:r>
      <w:r w:rsidRPr="00BB0C2A">
        <w:rPr>
          <w:i/>
          <w:sz w:val="20"/>
          <w:szCs w:val="20"/>
          <w:lang w:eastAsia="nl-NL"/>
        </w:rPr>
        <w:t>Media and Communication</w:t>
      </w:r>
      <w:r w:rsidRPr="00BB0C2A">
        <w:rPr>
          <w:sz w:val="20"/>
          <w:szCs w:val="20"/>
          <w:lang w:eastAsia="nl-NL"/>
        </w:rPr>
        <w:t xml:space="preserve">, </w:t>
      </w:r>
      <w:r w:rsidRPr="00BB0C2A">
        <w:rPr>
          <w:i/>
          <w:sz w:val="20"/>
          <w:szCs w:val="20"/>
          <w:lang w:eastAsia="nl-NL"/>
        </w:rPr>
        <w:t>6</w:t>
      </w:r>
      <w:r w:rsidRPr="00BB0C2A">
        <w:rPr>
          <w:sz w:val="20"/>
          <w:szCs w:val="20"/>
          <w:lang w:eastAsia="nl-NL"/>
        </w:rPr>
        <w:t xml:space="preserve">(4), 36–48. </w:t>
      </w:r>
      <w:hyperlink r:id="rId63" w:history="1">
        <w:r w:rsidRPr="00BB0C2A">
          <w:rPr>
            <w:color w:val="0000FF"/>
            <w:sz w:val="20"/>
            <w:szCs w:val="20"/>
            <w:u w:val="single"/>
            <w:lang w:eastAsia="nl-NL"/>
          </w:rPr>
          <w:t>https://doi.org/10.17645/mac.v6i4.1519</w:t>
        </w:r>
      </w:hyperlink>
    </w:p>
    <w:p w14:paraId="50EBD48E" w14:textId="77777777" w:rsidR="007D47DC" w:rsidRPr="00BB0C2A" w:rsidRDefault="007D47DC" w:rsidP="007D47DC">
      <w:pPr>
        <w:ind w:hanging="480"/>
        <w:jc w:val="left"/>
        <w:rPr>
          <w:sz w:val="20"/>
          <w:szCs w:val="20"/>
          <w:lang w:eastAsia="nl-NL"/>
        </w:rPr>
      </w:pPr>
      <w:r w:rsidRPr="00BB0C2A">
        <w:rPr>
          <w:sz w:val="20"/>
          <w:szCs w:val="20"/>
          <w:lang w:eastAsia="nl-NL"/>
        </w:rPr>
        <w:t xml:space="preserve">Salminen, J., </w:t>
      </w:r>
      <w:proofErr w:type="spellStart"/>
      <w:r w:rsidRPr="00BB0C2A">
        <w:rPr>
          <w:sz w:val="20"/>
          <w:szCs w:val="20"/>
          <w:lang w:eastAsia="nl-NL"/>
        </w:rPr>
        <w:t>Sengün</w:t>
      </w:r>
      <w:proofErr w:type="spellEnd"/>
      <w:r w:rsidRPr="00BB0C2A">
        <w:rPr>
          <w:sz w:val="20"/>
          <w:szCs w:val="20"/>
          <w:lang w:eastAsia="nl-NL"/>
        </w:rPr>
        <w:t xml:space="preserve">, S., Corporan, J., Jung, S., &amp; Jansen, B. J. (2020). Topic-driven toxicity: Exploring the relationship between online toxicity and news topics. </w:t>
      </w:r>
      <w:r w:rsidRPr="00BB0C2A">
        <w:rPr>
          <w:i/>
          <w:sz w:val="20"/>
          <w:szCs w:val="20"/>
          <w:lang w:eastAsia="nl-NL"/>
        </w:rPr>
        <w:t>PLOS ONE</w:t>
      </w:r>
      <w:r w:rsidRPr="00BB0C2A">
        <w:rPr>
          <w:sz w:val="20"/>
          <w:szCs w:val="20"/>
          <w:lang w:eastAsia="nl-NL"/>
        </w:rPr>
        <w:t xml:space="preserve">, </w:t>
      </w:r>
      <w:r w:rsidRPr="00BB0C2A">
        <w:rPr>
          <w:i/>
          <w:sz w:val="20"/>
          <w:szCs w:val="20"/>
          <w:lang w:eastAsia="nl-NL"/>
        </w:rPr>
        <w:t>15</w:t>
      </w:r>
      <w:r w:rsidRPr="00BB0C2A">
        <w:rPr>
          <w:sz w:val="20"/>
          <w:szCs w:val="20"/>
          <w:lang w:eastAsia="nl-NL"/>
        </w:rPr>
        <w:t xml:space="preserve">(2), e0228723. </w:t>
      </w:r>
      <w:hyperlink r:id="rId64" w:history="1">
        <w:r w:rsidRPr="00BB0C2A">
          <w:rPr>
            <w:color w:val="0000FF"/>
            <w:sz w:val="20"/>
            <w:szCs w:val="20"/>
            <w:u w:val="single"/>
            <w:lang w:eastAsia="nl-NL"/>
          </w:rPr>
          <w:t>https://doi.org/10.1371/journal.pone.0228723</w:t>
        </w:r>
      </w:hyperlink>
    </w:p>
    <w:p w14:paraId="02462ECC" w14:textId="77777777" w:rsidR="007D47DC" w:rsidRPr="00BB0C2A" w:rsidRDefault="007D47DC" w:rsidP="007D47DC">
      <w:pPr>
        <w:ind w:hanging="480"/>
        <w:jc w:val="left"/>
        <w:rPr>
          <w:sz w:val="20"/>
          <w:szCs w:val="20"/>
          <w:lang w:val="nl-BE" w:eastAsia="nl-NL"/>
        </w:rPr>
      </w:pPr>
      <w:r w:rsidRPr="00BB0C2A">
        <w:rPr>
          <w:sz w:val="20"/>
          <w:szCs w:val="20"/>
          <w:lang w:eastAsia="nl-NL"/>
        </w:rPr>
        <w:t xml:space="preserve">Schudson, M. (2003). </w:t>
      </w:r>
      <w:r w:rsidRPr="00BB0C2A">
        <w:rPr>
          <w:i/>
          <w:sz w:val="20"/>
          <w:szCs w:val="20"/>
          <w:lang w:eastAsia="nl-NL"/>
        </w:rPr>
        <w:t>Click Here for Democracy: A History and Critique of an Information-Based Model of Citizenship</w:t>
      </w:r>
      <w:r w:rsidRPr="00BB0C2A">
        <w:rPr>
          <w:sz w:val="20"/>
          <w:szCs w:val="20"/>
          <w:lang w:eastAsia="nl-NL"/>
        </w:rPr>
        <w:t xml:space="preserve">. </w:t>
      </w:r>
      <w:hyperlink r:id="rId65" w:history="1">
        <w:r w:rsidRPr="00BB0C2A">
          <w:rPr>
            <w:color w:val="0000FF"/>
            <w:sz w:val="20"/>
            <w:szCs w:val="20"/>
            <w:u w:val="single"/>
            <w:lang w:val="nl-BE" w:eastAsia="nl-NL"/>
          </w:rPr>
          <w:t>https://doi.org/10.7551/mitpress/2328.003.0006</w:t>
        </w:r>
      </w:hyperlink>
    </w:p>
    <w:p w14:paraId="597DE81A" w14:textId="77777777" w:rsidR="007D47DC" w:rsidRPr="00BB0C2A" w:rsidRDefault="007D47DC" w:rsidP="007D47DC">
      <w:pPr>
        <w:ind w:hanging="480"/>
        <w:jc w:val="left"/>
        <w:rPr>
          <w:sz w:val="20"/>
          <w:szCs w:val="20"/>
          <w:lang w:eastAsia="nl-NL"/>
        </w:rPr>
      </w:pPr>
      <w:r w:rsidRPr="00BB0C2A">
        <w:rPr>
          <w:sz w:val="20"/>
          <w:szCs w:val="20"/>
          <w:lang w:val="nl-BE" w:eastAsia="nl-NL"/>
        </w:rPr>
        <w:lastRenderedPageBreak/>
        <w:t xml:space="preserve">Shehata, A., Andersson, D., Glogger, I., Hopmann, D. N., Andersen, K., Kruikemeier, S., &amp; Johansson, J. (2021). </w:t>
      </w:r>
      <w:r w:rsidRPr="00BB0C2A">
        <w:rPr>
          <w:sz w:val="20"/>
          <w:szCs w:val="20"/>
          <w:lang w:eastAsia="nl-NL"/>
        </w:rPr>
        <w:t xml:space="preserve">Conceptualizing long-term media effects on societal beliefs. </w:t>
      </w:r>
      <w:r w:rsidRPr="00BB0C2A">
        <w:rPr>
          <w:i/>
          <w:sz w:val="20"/>
          <w:szCs w:val="20"/>
          <w:lang w:eastAsia="nl-NL"/>
        </w:rPr>
        <w:t>Annals of the International Communication Association</w:t>
      </w:r>
      <w:r w:rsidRPr="00BB0C2A">
        <w:rPr>
          <w:sz w:val="20"/>
          <w:szCs w:val="20"/>
          <w:lang w:eastAsia="nl-NL"/>
        </w:rPr>
        <w:t xml:space="preserve">, </w:t>
      </w:r>
      <w:r w:rsidRPr="00BB0C2A">
        <w:rPr>
          <w:i/>
          <w:sz w:val="20"/>
          <w:szCs w:val="20"/>
          <w:lang w:eastAsia="nl-NL"/>
        </w:rPr>
        <w:t>45</w:t>
      </w:r>
      <w:r w:rsidRPr="00BB0C2A">
        <w:rPr>
          <w:sz w:val="20"/>
          <w:szCs w:val="20"/>
          <w:lang w:eastAsia="nl-NL"/>
        </w:rPr>
        <w:t xml:space="preserve">(1), 75–93. </w:t>
      </w:r>
      <w:hyperlink r:id="rId66" w:history="1">
        <w:r w:rsidRPr="00BB0C2A">
          <w:rPr>
            <w:color w:val="0000FF"/>
            <w:sz w:val="20"/>
            <w:szCs w:val="20"/>
            <w:u w:val="single"/>
            <w:lang w:eastAsia="nl-NL"/>
          </w:rPr>
          <w:t>https://doi.org/10.1080/23808985.2021.1921610</w:t>
        </w:r>
      </w:hyperlink>
    </w:p>
    <w:p w14:paraId="4E3E1CCA" w14:textId="77777777" w:rsidR="007D47DC" w:rsidRPr="00BB0C2A" w:rsidRDefault="007D47DC" w:rsidP="007D47DC">
      <w:pPr>
        <w:ind w:hanging="480"/>
        <w:jc w:val="left"/>
        <w:rPr>
          <w:sz w:val="20"/>
          <w:szCs w:val="20"/>
          <w:lang w:eastAsia="nl-NL"/>
        </w:rPr>
      </w:pPr>
      <w:r w:rsidRPr="00BB0C2A">
        <w:rPr>
          <w:sz w:val="20"/>
          <w:szCs w:val="20"/>
          <w:lang w:eastAsia="nl-NL"/>
        </w:rPr>
        <w:t xml:space="preserve">Shehata, A., Ekström, M., &amp; Olsson, T. (2016). Developing Self-Actualizing and Dutiful Citizens: Testing the AC-DC Model Using Panel Data Among Adolescents. </w:t>
      </w:r>
      <w:r w:rsidRPr="00BB0C2A">
        <w:rPr>
          <w:i/>
          <w:sz w:val="20"/>
          <w:szCs w:val="20"/>
          <w:lang w:eastAsia="nl-NL"/>
        </w:rPr>
        <w:t>Communication Research</w:t>
      </w:r>
      <w:r w:rsidRPr="00BB0C2A">
        <w:rPr>
          <w:sz w:val="20"/>
          <w:szCs w:val="20"/>
          <w:lang w:eastAsia="nl-NL"/>
        </w:rPr>
        <w:t xml:space="preserve">, </w:t>
      </w:r>
      <w:r w:rsidRPr="00BB0C2A">
        <w:rPr>
          <w:i/>
          <w:sz w:val="20"/>
          <w:szCs w:val="20"/>
          <w:lang w:eastAsia="nl-NL"/>
        </w:rPr>
        <w:t>43</w:t>
      </w:r>
      <w:r w:rsidRPr="00BB0C2A">
        <w:rPr>
          <w:sz w:val="20"/>
          <w:szCs w:val="20"/>
          <w:lang w:eastAsia="nl-NL"/>
        </w:rPr>
        <w:t xml:space="preserve">(8), 1141–1169. </w:t>
      </w:r>
      <w:hyperlink r:id="rId67" w:history="1">
        <w:r w:rsidRPr="00BB0C2A">
          <w:rPr>
            <w:color w:val="0000FF"/>
            <w:sz w:val="20"/>
            <w:szCs w:val="20"/>
            <w:u w:val="single"/>
            <w:lang w:eastAsia="nl-NL"/>
          </w:rPr>
          <w:t>https://doi.org/10.1177/0093650215619988</w:t>
        </w:r>
      </w:hyperlink>
    </w:p>
    <w:p w14:paraId="3FE35F14" w14:textId="77777777" w:rsidR="007D47DC" w:rsidRPr="00BB0C2A" w:rsidRDefault="007D47DC" w:rsidP="007D47DC">
      <w:pPr>
        <w:ind w:hanging="480"/>
        <w:jc w:val="left"/>
        <w:rPr>
          <w:sz w:val="20"/>
          <w:szCs w:val="20"/>
          <w:lang w:val="nl-BE" w:eastAsia="nl-NL"/>
        </w:rPr>
      </w:pPr>
      <w:proofErr w:type="spellStart"/>
      <w:r w:rsidRPr="00A339AF">
        <w:rPr>
          <w:sz w:val="20"/>
          <w:szCs w:val="20"/>
          <w:lang w:eastAsia="nl-NL"/>
        </w:rPr>
        <w:t>Skarsbø</w:t>
      </w:r>
      <w:proofErr w:type="spellEnd"/>
      <w:r w:rsidRPr="00A339AF">
        <w:rPr>
          <w:sz w:val="20"/>
          <w:szCs w:val="20"/>
          <w:lang w:eastAsia="nl-NL"/>
        </w:rPr>
        <w:t xml:space="preserve"> Lindtner, S., &amp; </w:t>
      </w:r>
      <w:proofErr w:type="spellStart"/>
      <w:r w:rsidRPr="00A339AF">
        <w:rPr>
          <w:sz w:val="20"/>
          <w:szCs w:val="20"/>
          <w:lang w:eastAsia="nl-NL"/>
        </w:rPr>
        <w:t>Uberg</w:t>
      </w:r>
      <w:proofErr w:type="spellEnd"/>
      <w:r w:rsidRPr="00A339AF">
        <w:rPr>
          <w:sz w:val="20"/>
          <w:szCs w:val="20"/>
          <w:lang w:eastAsia="nl-NL"/>
        </w:rPr>
        <w:t xml:space="preserve"> Nærland, T. (2024). </w:t>
      </w:r>
      <w:r w:rsidRPr="00BB0C2A">
        <w:rPr>
          <w:sz w:val="20"/>
          <w:szCs w:val="20"/>
          <w:lang w:eastAsia="nl-NL"/>
        </w:rPr>
        <w:t xml:space="preserve">News Avoidance and Poverty: Intersectional Marginalization in the Norwegian “Media Welfare State”. </w:t>
      </w:r>
      <w:r w:rsidRPr="00BB0C2A">
        <w:rPr>
          <w:i/>
          <w:iCs/>
          <w:sz w:val="20"/>
          <w:szCs w:val="20"/>
          <w:lang w:val="nl-BE" w:eastAsia="nl-NL"/>
        </w:rPr>
        <w:t>Journalism Studies</w:t>
      </w:r>
      <w:r w:rsidRPr="00BB0C2A">
        <w:rPr>
          <w:sz w:val="20"/>
          <w:szCs w:val="20"/>
          <w:lang w:val="nl-BE" w:eastAsia="nl-NL"/>
        </w:rPr>
        <w:t xml:space="preserve">, 1–18. </w:t>
      </w:r>
      <w:r>
        <w:fldChar w:fldCharType="begin"/>
      </w:r>
      <w:r w:rsidRPr="00201BF6">
        <w:rPr>
          <w:lang w:val="nl-BE"/>
        </w:rPr>
        <w:instrText>HYPERLINK "https://doi.org/10.1080/1461670X.2024.2326075"</w:instrText>
      </w:r>
      <w:r>
        <w:fldChar w:fldCharType="separate"/>
      </w:r>
      <w:r w:rsidRPr="00BB0C2A">
        <w:rPr>
          <w:color w:val="0000FF"/>
          <w:sz w:val="20"/>
          <w:szCs w:val="20"/>
          <w:u w:val="single"/>
          <w:lang w:val="nl-BE" w:eastAsia="nl-NL"/>
        </w:rPr>
        <w:t>https://doi.org/10.1080/1461670X.2024.2326075</w:t>
      </w:r>
      <w:r>
        <w:fldChar w:fldCharType="end"/>
      </w:r>
    </w:p>
    <w:p w14:paraId="10C3591C" w14:textId="77777777" w:rsidR="007D47DC" w:rsidRPr="00BB0C2A" w:rsidRDefault="007D47DC" w:rsidP="007D47DC">
      <w:pPr>
        <w:ind w:hanging="480"/>
        <w:jc w:val="left"/>
        <w:rPr>
          <w:sz w:val="20"/>
          <w:szCs w:val="20"/>
          <w:lang w:val="fr-FR" w:eastAsia="nl-NL"/>
        </w:rPr>
      </w:pPr>
      <w:r w:rsidRPr="00BB0C2A">
        <w:rPr>
          <w:sz w:val="20"/>
          <w:szCs w:val="20"/>
          <w:lang w:val="nl-BE" w:eastAsia="nl-NL"/>
        </w:rPr>
        <w:t xml:space="preserve">Skovsgaard, M., &amp; Andersen, K. (2020). </w:t>
      </w:r>
      <w:r w:rsidRPr="00BB0C2A">
        <w:rPr>
          <w:sz w:val="20"/>
          <w:szCs w:val="20"/>
          <w:lang w:eastAsia="nl-NL"/>
        </w:rPr>
        <w:t xml:space="preserve">Conceptualizing News Avoidance: Towards a Shared Understanding of Different Causes and Potential Solutions. </w:t>
      </w:r>
      <w:proofErr w:type="spellStart"/>
      <w:r w:rsidRPr="00BB0C2A">
        <w:rPr>
          <w:i/>
          <w:iCs/>
          <w:sz w:val="20"/>
          <w:szCs w:val="20"/>
          <w:lang w:val="fr-FR" w:eastAsia="nl-NL"/>
        </w:rPr>
        <w:t>Journalism</w:t>
      </w:r>
      <w:proofErr w:type="spellEnd"/>
      <w:r w:rsidRPr="00BB0C2A">
        <w:rPr>
          <w:i/>
          <w:iCs/>
          <w:sz w:val="20"/>
          <w:szCs w:val="20"/>
          <w:lang w:val="fr-FR" w:eastAsia="nl-NL"/>
        </w:rPr>
        <w:t xml:space="preserve"> </w:t>
      </w:r>
      <w:proofErr w:type="spellStart"/>
      <w:r w:rsidRPr="00BB0C2A">
        <w:rPr>
          <w:i/>
          <w:iCs/>
          <w:sz w:val="20"/>
          <w:szCs w:val="20"/>
          <w:lang w:val="fr-FR" w:eastAsia="nl-NL"/>
        </w:rPr>
        <w:t>Studies</w:t>
      </w:r>
      <w:proofErr w:type="spellEnd"/>
      <w:r w:rsidRPr="00BB0C2A">
        <w:rPr>
          <w:sz w:val="20"/>
          <w:szCs w:val="20"/>
          <w:lang w:val="fr-FR" w:eastAsia="nl-NL"/>
        </w:rPr>
        <w:t xml:space="preserve">, </w:t>
      </w:r>
      <w:r w:rsidRPr="00BB0C2A">
        <w:rPr>
          <w:i/>
          <w:iCs/>
          <w:sz w:val="20"/>
          <w:szCs w:val="20"/>
          <w:lang w:val="fr-FR" w:eastAsia="nl-NL"/>
        </w:rPr>
        <w:t>21</w:t>
      </w:r>
      <w:r w:rsidRPr="00BB0C2A">
        <w:rPr>
          <w:sz w:val="20"/>
          <w:szCs w:val="20"/>
          <w:lang w:val="fr-FR" w:eastAsia="nl-NL"/>
        </w:rPr>
        <w:t xml:space="preserve">(4), 459–476. </w:t>
      </w:r>
      <w:hyperlink r:id="rId68" w:history="1">
        <w:r w:rsidRPr="00BB0C2A">
          <w:rPr>
            <w:color w:val="0000FF"/>
            <w:sz w:val="20"/>
            <w:szCs w:val="20"/>
            <w:u w:val="single"/>
            <w:lang w:val="fr-FR" w:eastAsia="nl-NL"/>
          </w:rPr>
          <w:t>https://doi.org/10.1080/1461670X.2019.1686410</w:t>
        </w:r>
      </w:hyperlink>
    </w:p>
    <w:p w14:paraId="313E4EA8" w14:textId="77777777" w:rsidR="007D47DC" w:rsidRPr="00BB0C2A" w:rsidRDefault="007D47DC" w:rsidP="007D47DC">
      <w:pPr>
        <w:ind w:hanging="480"/>
        <w:jc w:val="left"/>
        <w:rPr>
          <w:sz w:val="20"/>
          <w:szCs w:val="20"/>
          <w:lang w:eastAsia="nl-NL"/>
        </w:rPr>
      </w:pPr>
      <w:r w:rsidRPr="00BB0C2A">
        <w:rPr>
          <w:sz w:val="20"/>
          <w:szCs w:val="20"/>
          <w:lang w:val="fr-FR" w:eastAsia="nl-NL"/>
        </w:rPr>
        <w:t xml:space="preserve">Soroka, S., Fournier, P., &amp; Nir, L. (2019). </w:t>
      </w:r>
      <w:r w:rsidRPr="00BB0C2A">
        <w:rPr>
          <w:sz w:val="20"/>
          <w:szCs w:val="20"/>
          <w:lang w:eastAsia="nl-NL"/>
        </w:rPr>
        <w:t xml:space="preserve">Cross-national evidence of a negativity bias in psychophysiological reactions to news. </w:t>
      </w:r>
      <w:r w:rsidRPr="00BB0C2A">
        <w:rPr>
          <w:i/>
          <w:sz w:val="20"/>
          <w:szCs w:val="20"/>
          <w:lang w:eastAsia="nl-NL"/>
        </w:rPr>
        <w:t>Proceedings of the National Academy of Sciences</w:t>
      </w:r>
      <w:r w:rsidRPr="00BB0C2A">
        <w:rPr>
          <w:sz w:val="20"/>
          <w:szCs w:val="20"/>
          <w:lang w:eastAsia="nl-NL"/>
        </w:rPr>
        <w:t xml:space="preserve">, </w:t>
      </w:r>
      <w:r w:rsidRPr="00BB0C2A">
        <w:rPr>
          <w:i/>
          <w:sz w:val="20"/>
          <w:szCs w:val="20"/>
          <w:lang w:eastAsia="nl-NL"/>
        </w:rPr>
        <w:t>116</w:t>
      </w:r>
      <w:r w:rsidRPr="00BB0C2A">
        <w:rPr>
          <w:sz w:val="20"/>
          <w:szCs w:val="20"/>
          <w:lang w:eastAsia="nl-NL"/>
        </w:rPr>
        <w:t xml:space="preserve">(38), 18888–18892. </w:t>
      </w:r>
      <w:hyperlink r:id="rId69" w:history="1">
        <w:r w:rsidRPr="00BB0C2A">
          <w:rPr>
            <w:color w:val="0000FF"/>
            <w:sz w:val="20"/>
            <w:szCs w:val="20"/>
            <w:u w:val="single"/>
            <w:lang w:eastAsia="nl-NL"/>
          </w:rPr>
          <w:t>https://doi.org/10.1073/pnas.1908369116</w:t>
        </w:r>
      </w:hyperlink>
    </w:p>
    <w:p w14:paraId="3E5C4172" w14:textId="77777777" w:rsidR="007D47DC" w:rsidRPr="00BB0C2A" w:rsidRDefault="007D47DC" w:rsidP="007D47DC">
      <w:pPr>
        <w:ind w:hanging="480"/>
        <w:jc w:val="left"/>
        <w:rPr>
          <w:sz w:val="20"/>
          <w:szCs w:val="20"/>
          <w:lang w:eastAsia="nl-NL"/>
        </w:rPr>
      </w:pPr>
      <w:r w:rsidRPr="00BB0C2A">
        <w:rPr>
          <w:sz w:val="20"/>
          <w:szCs w:val="20"/>
          <w:lang w:eastAsia="nl-NL"/>
        </w:rPr>
        <w:t xml:space="preserve">Steensen, S. (2026). </w:t>
      </w:r>
      <w:r w:rsidRPr="00BB0C2A">
        <w:rPr>
          <w:i/>
          <w:sz w:val="20"/>
          <w:szCs w:val="20"/>
          <w:lang w:eastAsia="nl-NL"/>
        </w:rPr>
        <w:t>Casual Democracy: News, Participation, and Deliberation in Local Communities Dominated by Social Media</w:t>
      </w:r>
      <w:r w:rsidRPr="00BB0C2A">
        <w:rPr>
          <w:sz w:val="20"/>
          <w:szCs w:val="20"/>
          <w:lang w:eastAsia="nl-NL"/>
        </w:rPr>
        <w:t xml:space="preserve">. Springer Nature Switzerland. </w:t>
      </w:r>
      <w:hyperlink r:id="rId70" w:history="1">
        <w:r w:rsidRPr="00BB0C2A">
          <w:rPr>
            <w:color w:val="0000FF"/>
            <w:sz w:val="20"/>
            <w:szCs w:val="20"/>
            <w:u w:val="single"/>
            <w:lang w:eastAsia="nl-NL"/>
          </w:rPr>
          <w:t>https://doi.org/10.1007/978-3-032-06989-4</w:t>
        </w:r>
      </w:hyperlink>
    </w:p>
    <w:p w14:paraId="74479804" w14:textId="77777777" w:rsidR="007D47DC" w:rsidRPr="00BB0C2A" w:rsidRDefault="007D47DC" w:rsidP="007D47DC">
      <w:pPr>
        <w:ind w:hanging="480"/>
        <w:jc w:val="left"/>
        <w:rPr>
          <w:sz w:val="20"/>
          <w:szCs w:val="20"/>
          <w:lang w:eastAsia="nl-NL"/>
        </w:rPr>
      </w:pPr>
      <w:r w:rsidRPr="00BB0C2A">
        <w:rPr>
          <w:sz w:val="20"/>
          <w:szCs w:val="20"/>
          <w:lang w:eastAsia="nl-NL"/>
        </w:rPr>
        <w:t xml:space="preserve">Swart, J. (2021). Experiencing Algorithms: How Young People Understand, Feel About, and Engage </w:t>
      </w:r>
      <w:proofErr w:type="gramStart"/>
      <w:r w:rsidRPr="00BB0C2A">
        <w:rPr>
          <w:sz w:val="20"/>
          <w:szCs w:val="20"/>
          <w:lang w:eastAsia="nl-NL"/>
        </w:rPr>
        <w:t>With</w:t>
      </w:r>
      <w:proofErr w:type="gramEnd"/>
      <w:r w:rsidRPr="00BB0C2A">
        <w:rPr>
          <w:sz w:val="20"/>
          <w:szCs w:val="20"/>
          <w:lang w:eastAsia="nl-NL"/>
        </w:rPr>
        <w:t xml:space="preserve"> Algorithmic News Selection on Social Media. </w:t>
      </w:r>
      <w:proofErr w:type="gramStart"/>
      <w:r w:rsidRPr="00BB0C2A">
        <w:rPr>
          <w:i/>
          <w:sz w:val="20"/>
          <w:szCs w:val="20"/>
          <w:lang w:eastAsia="nl-NL"/>
        </w:rPr>
        <w:t>Social Media</w:t>
      </w:r>
      <w:proofErr w:type="gramEnd"/>
      <w:r w:rsidRPr="00BB0C2A">
        <w:rPr>
          <w:i/>
          <w:sz w:val="20"/>
          <w:szCs w:val="20"/>
          <w:lang w:eastAsia="nl-NL"/>
        </w:rPr>
        <w:t xml:space="preserve"> + Society</w:t>
      </w:r>
      <w:r w:rsidRPr="00BB0C2A">
        <w:rPr>
          <w:sz w:val="20"/>
          <w:szCs w:val="20"/>
          <w:lang w:eastAsia="nl-NL"/>
        </w:rPr>
        <w:t xml:space="preserve">, </w:t>
      </w:r>
      <w:r w:rsidRPr="00BB0C2A">
        <w:rPr>
          <w:i/>
          <w:sz w:val="20"/>
          <w:szCs w:val="20"/>
          <w:lang w:eastAsia="nl-NL"/>
        </w:rPr>
        <w:t>7</w:t>
      </w:r>
      <w:r w:rsidRPr="00BB0C2A">
        <w:rPr>
          <w:sz w:val="20"/>
          <w:szCs w:val="20"/>
          <w:lang w:eastAsia="nl-NL"/>
        </w:rPr>
        <w:t xml:space="preserve">(2), 20563051211008828. </w:t>
      </w:r>
      <w:hyperlink r:id="rId71" w:history="1">
        <w:r w:rsidRPr="00BB0C2A">
          <w:rPr>
            <w:color w:val="0000FF"/>
            <w:sz w:val="20"/>
            <w:szCs w:val="20"/>
            <w:u w:val="single"/>
            <w:lang w:eastAsia="nl-NL"/>
          </w:rPr>
          <w:t>https://doi.org/10.1177/20563051211008828</w:t>
        </w:r>
      </w:hyperlink>
    </w:p>
    <w:p w14:paraId="799FB6FA" w14:textId="77777777" w:rsidR="007D47DC" w:rsidRPr="00BB0C2A" w:rsidRDefault="007D47DC" w:rsidP="007D47DC">
      <w:pPr>
        <w:ind w:hanging="480"/>
        <w:jc w:val="left"/>
        <w:rPr>
          <w:sz w:val="20"/>
          <w:szCs w:val="20"/>
          <w:lang w:eastAsia="nl-NL"/>
        </w:rPr>
      </w:pPr>
      <w:r w:rsidRPr="00BB0C2A">
        <w:rPr>
          <w:sz w:val="20"/>
          <w:szCs w:val="20"/>
          <w:lang w:eastAsia="nl-NL"/>
        </w:rPr>
        <w:t xml:space="preserve">Swart, J., &amp; Broersma, M. (2022). The Trust Gap: Young People’s Tactics for Assessing the Reliability of Political News. </w:t>
      </w:r>
      <w:r w:rsidRPr="00BB0C2A">
        <w:rPr>
          <w:i/>
          <w:sz w:val="20"/>
          <w:szCs w:val="20"/>
          <w:lang w:eastAsia="nl-NL"/>
        </w:rPr>
        <w:t>The International Journal of Press/Politics</w:t>
      </w:r>
      <w:r w:rsidRPr="00BB0C2A">
        <w:rPr>
          <w:sz w:val="20"/>
          <w:szCs w:val="20"/>
          <w:lang w:eastAsia="nl-NL"/>
        </w:rPr>
        <w:t xml:space="preserve">, </w:t>
      </w:r>
      <w:r w:rsidRPr="00BB0C2A">
        <w:rPr>
          <w:i/>
          <w:sz w:val="20"/>
          <w:szCs w:val="20"/>
          <w:lang w:eastAsia="nl-NL"/>
        </w:rPr>
        <w:t>27</w:t>
      </w:r>
      <w:r w:rsidRPr="00BB0C2A">
        <w:rPr>
          <w:sz w:val="20"/>
          <w:szCs w:val="20"/>
          <w:lang w:eastAsia="nl-NL"/>
        </w:rPr>
        <w:t xml:space="preserve">(2), 396–416. </w:t>
      </w:r>
      <w:hyperlink r:id="rId72" w:history="1">
        <w:r w:rsidRPr="00BB0C2A">
          <w:rPr>
            <w:color w:val="0000FF"/>
            <w:sz w:val="20"/>
            <w:szCs w:val="20"/>
            <w:u w:val="single"/>
            <w:lang w:eastAsia="nl-NL"/>
          </w:rPr>
          <w:t>https://doi.org/10.1177/19401612211006696</w:t>
        </w:r>
      </w:hyperlink>
    </w:p>
    <w:p w14:paraId="7F3B99D1" w14:textId="77777777" w:rsidR="007D47DC" w:rsidRPr="00BB0C2A" w:rsidRDefault="007D47DC" w:rsidP="007D47DC">
      <w:pPr>
        <w:ind w:hanging="480"/>
        <w:jc w:val="left"/>
        <w:rPr>
          <w:sz w:val="20"/>
          <w:szCs w:val="20"/>
          <w:lang w:eastAsia="nl-NL"/>
        </w:rPr>
      </w:pPr>
      <w:r w:rsidRPr="00BB0C2A">
        <w:rPr>
          <w:sz w:val="20"/>
          <w:szCs w:val="20"/>
          <w:lang w:eastAsia="nl-NL"/>
        </w:rPr>
        <w:t xml:space="preserve">Tandoc, E. C., Ling, R., Westlund, O., Duffy, A., Goh, D., &amp; Zheng Wei, L. (2018). Audiences’ acts of authentication in the age of fake news: </w:t>
      </w:r>
      <w:r w:rsidRPr="00BB0C2A">
        <w:rPr>
          <w:i/>
          <w:sz w:val="20"/>
          <w:szCs w:val="20"/>
          <w:lang w:eastAsia="nl-NL"/>
        </w:rPr>
        <w:t>A conceptual framework</w:t>
      </w:r>
      <w:r w:rsidRPr="00BB0C2A">
        <w:rPr>
          <w:sz w:val="20"/>
          <w:szCs w:val="20"/>
          <w:lang w:eastAsia="nl-NL"/>
        </w:rPr>
        <w:t xml:space="preserve">. </w:t>
      </w:r>
      <w:r w:rsidRPr="00BB0C2A">
        <w:rPr>
          <w:i/>
          <w:sz w:val="20"/>
          <w:szCs w:val="20"/>
          <w:lang w:eastAsia="nl-NL"/>
        </w:rPr>
        <w:t>New Media &amp; Society</w:t>
      </w:r>
      <w:r w:rsidRPr="00BB0C2A">
        <w:rPr>
          <w:sz w:val="20"/>
          <w:szCs w:val="20"/>
          <w:lang w:eastAsia="nl-NL"/>
        </w:rPr>
        <w:t xml:space="preserve">, </w:t>
      </w:r>
      <w:r w:rsidRPr="00BB0C2A">
        <w:rPr>
          <w:i/>
          <w:sz w:val="20"/>
          <w:szCs w:val="20"/>
          <w:lang w:eastAsia="nl-NL"/>
        </w:rPr>
        <w:t>20</w:t>
      </w:r>
      <w:r w:rsidRPr="00BB0C2A">
        <w:rPr>
          <w:sz w:val="20"/>
          <w:szCs w:val="20"/>
          <w:lang w:eastAsia="nl-NL"/>
        </w:rPr>
        <w:t xml:space="preserve">(8), 2745–2763. </w:t>
      </w:r>
      <w:hyperlink r:id="rId73" w:history="1">
        <w:r w:rsidRPr="00BB0C2A">
          <w:rPr>
            <w:color w:val="0000FF"/>
            <w:sz w:val="20"/>
            <w:szCs w:val="20"/>
            <w:u w:val="single"/>
            <w:lang w:eastAsia="nl-NL"/>
          </w:rPr>
          <w:t>https://doi.org/10.1177/1461444817731756</w:t>
        </w:r>
      </w:hyperlink>
    </w:p>
    <w:p w14:paraId="2C88D0A7" w14:textId="77777777" w:rsidR="007D47DC" w:rsidRPr="00BB0C2A" w:rsidRDefault="007D47DC" w:rsidP="007D47DC">
      <w:pPr>
        <w:ind w:hanging="480"/>
        <w:jc w:val="left"/>
        <w:rPr>
          <w:sz w:val="20"/>
          <w:szCs w:val="20"/>
          <w:lang w:eastAsia="nl-NL"/>
        </w:rPr>
      </w:pPr>
      <w:r w:rsidRPr="00BB0C2A">
        <w:rPr>
          <w:sz w:val="20"/>
          <w:szCs w:val="20"/>
          <w:lang w:eastAsia="nl-NL"/>
        </w:rPr>
        <w:t xml:space="preserve">Tandoc, E. C., &amp; Thomas, R. J. (2015). The Ethics of Web Analytics. </w:t>
      </w:r>
      <w:r w:rsidRPr="00BB0C2A">
        <w:rPr>
          <w:i/>
          <w:sz w:val="20"/>
          <w:szCs w:val="20"/>
          <w:lang w:eastAsia="nl-NL"/>
        </w:rPr>
        <w:t>Digital Journalism</w:t>
      </w:r>
      <w:r w:rsidRPr="00BB0C2A">
        <w:rPr>
          <w:sz w:val="20"/>
          <w:szCs w:val="20"/>
          <w:lang w:eastAsia="nl-NL"/>
        </w:rPr>
        <w:t xml:space="preserve">, </w:t>
      </w:r>
      <w:r w:rsidRPr="00BB0C2A">
        <w:rPr>
          <w:i/>
          <w:sz w:val="20"/>
          <w:szCs w:val="20"/>
          <w:lang w:eastAsia="nl-NL"/>
        </w:rPr>
        <w:t>3</w:t>
      </w:r>
      <w:r w:rsidRPr="00BB0C2A">
        <w:rPr>
          <w:sz w:val="20"/>
          <w:szCs w:val="20"/>
          <w:lang w:eastAsia="nl-NL"/>
        </w:rPr>
        <w:t xml:space="preserve">(2), 243–258. </w:t>
      </w:r>
      <w:hyperlink r:id="rId74" w:history="1">
        <w:r w:rsidRPr="00BB0C2A">
          <w:rPr>
            <w:color w:val="0000FF"/>
            <w:sz w:val="20"/>
            <w:szCs w:val="20"/>
            <w:u w:val="single"/>
            <w:lang w:eastAsia="nl-NL"/>
          </w:rPr>
          <w:t>https://doi.org/10.1080/21670811.2014.909122</w:t>
        </w:r>
      </w:hyperlink>
    </w:p>
    <w:p w14:paraId="17B95589" w14:textId="77777777" w:rsidR="007D47DC" w:rsidRPr="00BB0C2A" w:rsidRDefault="007D47DC" w:rsidP="007D47DC">
      <w:pPr>
        <w:ind w:hanging="480"/>
        <w:jc w:val="left"/>
        <w:rPr>
          <w:sz w:val="20"/>
          <w:szCs w:val="20"/>
          <w:lang w:eastAsia="nl-NL"/>
        </w:rPr>
      </w:pPr>
      <w:r w:rsidRPr="00BB0C2A">
        <w:rPr>
          <w:sz w:val="20"/>
          <w:szCs w:val="20"/>
          <w:lang w:eastAsia="nl-NL"/>
        </w:rPr>
        <w:lastRenderedPageBreak/>
        <w:t xml:space="preserve">Thorson, K., Medeiros, M., Cotter, K., Chen, Y., Rodgers, K., Bae, A., &amp; </w:t>
      </w:r>
      <w:proofErr w:type="spellStart"/>
      <w:r w:rsidRPr="00BB0C2A">
        <w:rPr>
          <w:sz w:val="20"/>
          <w:szCs w:val="20"/>
          <w:lang w:eastAsia="nl-NL"/>
        </w:rPr>
        <w:t>Baykaldi</w:t>
      </w:r>
      <w:proofErr w:type="spellEnd"/>
      <w:r w:rsidRPr="00BB0C2A">
        <w:rPr>
          <w:sz w:val="20"/>
          <w:szCs w:val="20"/>
          <w:lang w:eastAsia="nl-NL"/>
        </w:rPr>
        <w:t xml:space="preserve">, S. (2020). Platform Civics: Facebook in the Local Information Infrastructure. </w:t>
      </w:r>
      <w:r w:rsidRPr="00BB0C2A">
        <w:rPr>
          <w:i/>
          <w:sz w:val="20"/>
          <w:szCs w:val="20"/>
          <w:lang w:eastAsia="nl-NL"/>
        </w:rPr>
        <w:t>Digital Journalism</w:t>
      </w:r>
      <w:r w:rsidRPr="00BB0C2A">
        <w:rPr>
          <w:sz w:val="20"/>
          <w:szCs w:val="20"/>
          <w:lang w:eastAsia="nl-NL"/>
        </w:rPr>
        <w:t xml:space="preserve">, </w:t>
      </w:r>
      <w:r w:rsidRPr="00BB0C2A">
        <w:rPr>
          <w:i/>
          <w:sz w:val="20"/>
          <w:szCs w:val="20"/>
          <w:lang w:eastAsia="nl-NL"/>
        </w:rPr>
        <w:t>8</w:t>
      </w:r>
      <w:r w:rsidRPr="00BB0C2A">
        <w:rPr>
          <w:sz w:val="20"/>
          <w:szCs w:val="20"/>
          <w:lang w:eastAsia="nl-NL"/>
        </w:rPr>
        <w:t xml:space="preserve">(10), 1231–1257. </w:t>
      </w:r>
      <w:hyperlink r:id="rId75" w:history="1">
        <w:r w:rsidRPr="00BB0C2A">
          <w:rPr>
            <w:color w:val="0000FF"/>
            <w:sz w:val="20"/>
            <w:szCs w:val="20"/>
            <w:u w:val="single"/>
            <w:lang w:eastAsia="nl-NL"/>
          </w:rPr>
          <w:t>https://doi.org/10.1080/21670811.2020.1842776</w:t>
        </w:r>
      </w:hyperlink>
    </w:p>
    <w:p w14:paraId="4676F44E" w14:textId="77777777" w:rsidR="007D47DC" w:rsidRPr="00BB0C2A" w:rsidRDefault="007D47DC" w:rsidP="007D47DC">
      <w:pPr>
        <w:ind w:hanging="480"/>
        <w:jc w:val="left"/>
        <w:rPr>
          <w:sz w:val="20"/>
          <w:szCs w:val="20"/>
          <w:lang w:eastAsia="nl-NL"/>
        </w:rPr>
      </w:pPr>
      <w:r w:rsidRPr="006B5436">
        <w:rPr>
          <w:sz w:val="20"/>
          <w:szCs w:val="20"/>
          <w:lang w:eastAsia="nl-NL"/>
        </w:rPr>
        <w:t xml:space="preserve">Valenzuela, S., Bachmann, I., &amp; Valdés, N. S. (2025). </w:t>
      </w:r>
      <w:r w:rsidRPr="00BB0C2A">
        <w:rPr>
          <w:sz w:val="20"/>
          <w:szCs w:val="20"/>
          <w:lang w:eastAsia="nl-NL"/>
        </w:rPr>
        <w:t xml:space="preserve">Patterns of Persistence: Studying News Repertoires Before, During, and After Covid-19. </w:t>
      </w:r>
      <w:r w:rsidRPr="00BB0C2A">
        <w:rPr>
          <w:i/>
          <w:sz w:val="20"/>
          <w:szCs w:val="20"/>
          <w:lang w:eastAsia="nl-NL"/>
        </w:rPr>
        <w:t>Journalism Studies</w:t>
      </w:r>
      <w:r w:rsidRPr="00BB0C2A">
        <w:rPr>
          <w:sz w:val="20"/>
          <w:szCs w:val="20"/>
          <w:lang w:eastAsia="nl-NL"/>
        </w:rPr>
        <w:t xml:space="preserve">. (world). </w:t>
      </w:r>
      <w:hyperlink r:id="rId76" w:history="1">
        <w:r w:rsidRPr="00BB0C2A">
          <w:rPr>
            <w:color w:val="0000FF"/>
            <w:sz w:val="20"/>
            <w:szCs w:val="20"/>
            <w:u w:val="single"/>
            <w:lang w:eastAsia="nl-NL"/>
          </w:rPr>
          <w:t>https://www.tandfonline.com/doi/abs/10.1080/1461670X.2025.2462535</w:t>
        </w:r>
      </w:hyperlink>
    </w:p>
    <w:p w14:paraId="5C873524" w14:textId="77777777" w:rsidR="007D47DC" w:rsidRPr="00BB0C2A" w:rsidRDefault="007D47DC" w:rsidP="007D47DC">
      <w:pPr>
        <w:ind w:hanging="480"/>
        <w:jc w:val="left"/>
        <w:rPr>
          <w:sz w:val="20"/>
          <w:szCs w:val="20"/>
          <w:lang w:val="fr-FR" w:eastAsia="nl-NL"/>
        </w:rPr>
      </w:pPr>
      <w:r w:rsidRPr="00BB0C2A">
        <w:rPr>
          <w:sz w:val="20"/>
          <w:szCs w:val="20"/>
          <w:lang w:val="nl-BE" w:eastAsia="nl-NL"/>
        </w:rPr>
        <w:t xml:space="preserve">van Antwerpen, N., Searston, R. A., Turnbull, D., Hermans, L., &amp; Kovacevic, P. (2022). </w:t>
      </w:r>
      <w:r w:rsidRPr="00BB0C2A">
        <w:rPr>
          <w:sz w:val="20"/>
          <w:szCs w:val="20"/>
          <w:lang w:eastAsia="nl-NL"/>
        </w:rPr>
        <w:t xml:space="preserve">The effects of constructive journalism techniques on mood, comprehension, and trust. </w:t>
      </w:r>
      <w:proofErr w:type="spellStart"/>
      <w:r w:rsidRPr="00BB0C2A">
        <w:rPr>
          <w:i/>
          <w:sz w:val="20"/>
          <w:szCs w:val="20"/>
          <w:lang w:val="fr-FR" w:eastAsia="nl-NL"/>
        </w:rPr>
        <w:t>Journalism</w:t>
      </w:r>
      <w:proofErr w:type="spellEnd"/>
      <w:r w:rsidRPr="00BB0C2A">
        <w:rPr>
          <w:sz w:val="20"/>
          <w:szCs w:val="20"/>
          <w:lang w:val="fr-FR" w:eastAsia="nl-NL"/>
        </w:rPr>
        <w:t xml:space="preserve">, 14648849221105778. </w:t>
      </w:r>
      <w:hyperlink r:id="rId77" w:history="1">
        <w:r w:rsidRPr="00BB0C2A">
          <w:rPr>
            <w:color w:val="0000FF"/>
            <w:sz w:val="20"/>
            <w:szCs w:val="20"/>
            <w:u w:val="single"/>
            <w:lang w:val="fr-FR" w:eastAsia="nl-NL"/>
          </w:rPr>
          <w:t>https://doi.org/10.1177/14648849221105778</w:t>
        </w:r>
      </w:hyperlink>
    </w:p>
    <w:p w14:paraId="4A0E99FE" w14:textId="77777777" w:rsidR="007D47DC" w:rsidRPr="00BB0C2A" w:rsidRDefault="007D47DC" w:rsidP="007D47DC">
      <w:pPr>
        <w:ind w:hanging="480"/>
        <w:jc w:val="left"/>
        <w:rPr>
          <w:sz w:val="20"/>
          <w:szCs w:val="20"/>
          <w:lang w:eastAsia="nl-NL"/>
        </w:rPr>
      </w:pPr>
      <w:r w:rsidRPr="00BB0C2A">
        <w:rPr>
          <w:sz w:val="20"/>
          <w:szCs w:val="20"/>
          <w:lang w:val="fr-FR" w:eastAsia="nl-NL"/>
        </w:rPr>
        <w:t xml:space="preserve">Van Damme, K., Courtois, C., Verbrugge, K., &amp; De Marez, L. (2015). </w:t>
      </w:r>
      <w:r w:rsidRPr="00BB0C2A">
        <w:rPr>
          <w:sz w:val="20"/>
          <w:szCs w:val="20"/>
          <w:lang w:eastAsia="nl-NL"/>
        </w:rPr>
        <w:t xml:space="preserve">What’s </w:t>
      </w:r>
      <w:proofErr w:type="spellStart"/>
      <w:r w:rsidRPr="00BB0C2A">
        <w:rPr>
          <w:sz w:val="20"/>
          <w:szCs w:val="20"/>
          <w:lang w:eastAsia="nl-NL"/>
        </w:rPr>
        <w:t>APPening</w:t>
      </w:r>
      <w:proofErr w:type="spellEnd"/>
      <w:r w:rsidRPr="00BB0C2A">
        <w:rPr>
          <w:sz w:val="20"/>
          <w:szCs w:val="20"/>
          <w:lang w:eastAsia="nl-NL"/>
        </w:rPr>
        <w:t xml:space="preserve"> to news? A mixed-method audience-centred study on mobile news consumption. </w:t>
      </w:r>
      <w:r w:rsidRPr="00BB0C2A">
        <w:rPr>
          <w:i/>
          <w:sz w:val="20"/>
          <w:szCs w:val="20"/>
          <w:lang w:eastAsia="nl-NL"/>
        </w:rPr>
        <w:t>Mobile Media &amp; Communication</w:t>
      </w:r>
      <w:r w:rsidRPr="00BB0C2A">
        <w:rPr>
          <w:sz w:val="20"/>
          <w:szCs w:val="20"/>
          <w:lang w:eastAsia="nl-NL"/>
        </w:rPr>
        <w:t xml:space="preserve">, </w:t>
      </w:r>
      <w:r w:rsidRPr="00BB0C2A">
        <w:rPr>
          <w:i/>
          <w:sz w:val="20"/>
          <w:szCs w:val="20"/>
          <w:lang w:eastAsia="nl-NL"/>
        </w:rPr>
        <w:t>3</w:t>
      </w:r>
      <w:r w:rsidRPr="00BB0C2A">
        <w:rPr>
          <w:sz w:val="20"/>
          <w:szCs w:val="20"/>
          <w:lang w:eastAsia="nl-NL"/>
        </w:rPr>
        <w:t xml:space="preserve">(2), 196–213. </w:t>
      </w:r>
      <w:hyperlink r:id="rId78" w:history="1">
        <w:r w:rsidRPr="00BB0C2A">
          <w:rPr>
            <w:color w:val="0000FF"/>
            <w:sz w:val="20"/>
            <w:szCs w:val="20"/>
            <w:u w:val="single"/>
            <w:lang w:eastAsia="nl-NL"/>
          </w:rPr>
          <w:t>https://doi.org/10.1177/2050157914557691</w:t>
        </w:r>
      </w:hyperlink>
    </w:p>
    <w:p w14:paraId="2D367F0A" w14:textId="77777777" w:rsidR="007D47DC" w:rsidRPr="00A25DE3" w:rsidRDefault="007D47DC" w:rsidP="007D47DC">
      <w:pPr>
        <w:ind w:hanging="480"/>
        <w:jc w:val="left"/>
        <w:rPr>
          <w:sz w:val="20"/>
          <w:szCs w:val="20"/>
          <w:lang w:val="fr-FR" w:eastAsia="nl-NL"/>
        </w:rPr>
      </w:pPr>
      <w:r w:rsidRPr="00BB0C2A">
        <w:rPr>
          <w:sz w:val="20"/>
          <w:szCs w:val="20"/>
          <w:lang w:eastAsia="nl-NL"/>
        </w:rPr>
        <w:t xml:space="preserve">van Erkel, P. F. A., &amp; Van Aelst, P. (2021). Why Don’t We Learn from Social Media? Studying Effects of and Mechanisms behind Social Media News Use on General Surveillance Political Knowledge. </w:t>
      </w:r>
      <w:proofErr w:type="spellStart"/>
      <w:r w:rsidRPr="00A25DE3">
        <w:rPr>
          <w:i/>
          <w:sz w:val="20"/>
          <w:szCs w:val="20"/>
          <w:lang w:val="fr-FR" w:eastAsia="nl-NL"/>
        </w:rPr>
        <w:t>Political</w:t>
      </w:r>
      <w:proofErr w:type="spellEnd"/>
      <w:r w:rsidRPr="00A25DE3">
        <w:rPr>
          <w:i/>
          <w:sz w:val="20"/>
          <w:szCs w:val="20"/>
          <w:lang w:val="fr-FR" w:eastAsia="nl-NL"/>
        </w:rPr>
        <w:t xml:space="preserve"> Communication</w:t>
      </w:r>
      <w:r w:rsidRPr="00A25DE3">
        <w:rPr>
          <w:sz w:val="20"/>
          <w:szCs w:val="20"/>
          <w:lang w:val="fr-FR" w:eastAsia="nl-NL"/>
        </w:rPr>
        <w:t xml:space="preserve">, </w:t>
      </w:r>
      <w:r w:rsidRPr="00A25DE3">
        <w:rPr>
          <w:i/>
          <w:sz w:val="20"/>
          <w:szCs w:val="20"/>
          <w:lang w:val="fr-FR" w:eastAsia="nl-NL"/>
        </w:rPr>
        <w:t>38</w:t>
      </w:r>
      <w:r w:rsidRPr="00A25DE3">
        <w:rPr>
          <w:sz w:val="20"/>
          <w:szCs w:val="20"/>
          <w:lang w:val="fr-FR" w:eastAsia="nl-NL"/>
        </w:rPr>
        <w:t xml:space="preserve">(4), 407–425. </w:t>
      </w:r>
      <w:hyperlink r:id="rId79" w:history="1">
        <w:r w:rsidRPr="00A25DE3">
          <w:rPr>
            <w:color w:val="0000FF"/>
            <w:sz w:val="20"/>
            <w:szCs w:val="20"/>
            <w:u w:val="single"/>
            <w:lang w:val="fr-FR" w:eastAsia="nl-NL"/>
          </w:rPr>
          <w:t>https://doi.org/10.1080/10584609.2020.1784328</w:t>
        </w:r>
      </w:hyperlink>
    </w:p>
    <w:p w14:paraId="60F2DFAE" w14:textId="57EEA65F" w:rsidR="0008103B" w:rsidRDefault="0008103B" w:rsidP="007D47DC">
      <w:pPr>
        <w:ind w:hanging="480"/>
        <w:jc w:val="left"/>
        <w:rPr>
          <w:sz w:val="20"/>
          <w:szCs w:val="20"/>
          <w:lang w:eastAsia="nl-NL"/>
        </w:rPr>
      </w:pPr>
      <w:r w:rsidRPr="00123291">
        <w:rPr>
          <w:sz w:val="20"/>
          <w:szCs w:val="20"/>
          <w:lang w:val="fr-FR" w:eastAsia="nl-NL"/>
        </w:rPr>
        <w:t xml:space="preserve">Vandenplas, R., Truyens, P., Vis, S., &amp; Picone, I. (2021). </w:t>
      </w:r>
      <w:r w:rsidRPr="0008103B">
        <w:rPr>
          <w:sz w:val="20"/>
          <w:szCs w:val="20"/>
          <w:lang w:eastAsia="nl-NL"/>
        </w:rPr>
        <w:t xml:space="preserve">Tuning Out the News. A Cross-Media Perspective on News Avoidance Practices of Young News Users in Flanders During the COVID-19 Pandemic. Journalism Studies, 22(16), 2197–2217. </w:t>
      </w:r>
      <w:hyperlink r:id="rId80" w:history="1">
        <w:r w:rsidRPr="00493B84">
          <w:rPr>
            <w:rStyle w:val="Hyperlink"/>
            <w:sz w:val="20"/>
            <w:szCs w:val="20"/>
            <w:lang w:eastAsia="nl-NL"/>
          </w:rPr>
          <w:t>https://doi.org/10.1080/1461670X.2021.1990788</w:t>
        </w:r>
      </w:hyperlink>
      <w:r>
        <w:rPr>
          <w:sz w:val="20"/>
          <w:szCs w:val="20"/>
          <w:lang w:eastAsia="nl-NL"/>
        </w:rPr>
        <w:t xml:space="preserve"> </w:t>
      </w:r>
    </w:p>
    <w:p w14:paraId="1EB46D57" w14:textId="0F6997D7" w:rsidR="007D47DC" w:rsidRPr="00BB0C2A" w:rsidRDefault="007D47DC" w:rsidP="007D47DC">
      <w:pPr>
        <w:ind w:hanging="480"/>
        <w:jc w:val="left"/>
        <w:rPr>
          <w:sz w:val="20"/>
          <w:szCs w:val="20"/>
          <w:lang w:eastAsia="nl-NL"/>
        </w:rPr>
      </w:pPr>
      <w:r w:rsidRPr="00BB0C2A">
        <w:rPr>
          <w:sz w:val="20"/>
          <w:szCs w:val="20"/>
          <w:lang w:eastAsia="nl-NL"/>
        </w:rPr>
        <w:t xml:space="preserve">Vandenplas, R., &amp; Picone, I. (2021). Media as the great emancipators? Exploring relations between media repertoires and cultural participation in Flanders. </w:t>
      </w:r>
      <w:r w:rsidRPr="00BB0C2A">
        <w:rPr>
          <w:i/>
          <w:sz w:val="20"/>
          <w:szCs w:val="20"/>
          <w:lang w:eastAsia="nl-NL"/>
        </w:rPr>
        <w:t>Convergence: The International Journal of Research into New Media Technologies</w:t>
      </w:r>
      <w:r w:rsidRPr="00BB0C2A">
        <w:rPr>
          <w:sz w:val="20"/>
          <w:szCs w:val="20"/>
          <w:lang w:eastAsia="nl-NL"/>
        </w:rPr>
        <w:t xml:space="preserve">, 135485652199024. </w:t>
      </w:r>
      <w:hyperlink r:id="rId81" w:history="1">
        <w:r w:rsidRPr="00BB0C2A">
          <w:rPr>
            <w:color w:val="0000FF"/>
            <w:sz w:val="20"/>
            <w:szCs w:val="20"/>
            <w:u w:val="single"/>
            <w:lang w:eastAsia="nl-NL"/>
          </w:rPr>
          <w:t>https://doi.org/10.1177/1354856521990246</w:t>
        </w:r>
      </w:hyperlink>
    </w:p>
    <w:p w14:paraId="0AD359C2" w14:textId="77777777" w:rsidR="007D47DC" w:rsidRPr="00BB0C2A" w:rsidRDefault="007D47DC" w:rsidP="007D47DC">
      <w:pPr>
        <w:ind w:hanging="480"/>
        <w:jc w:val="left"/>
        <w:rPr>
          <w:sz w:val="20"/>
          <w:szCs w:val="20"/>
          <w:lang w:eastAsia="nl-NL"/>
        </w:rPr>
      </w:pPr>
      <w:r w:rsidRPr="00BB0C2A">
        <w:rPr>
          <w:sz w:val="20"/>
          <w:szCs w:val="20"/>
          <w:lang w:eastAsia="nl-NL"/>
        </w:rPr>
        <w:t xml:space="preserve">Vandenplas, R., &amp; Picone, I. (2023). Coping with Covid: Exploring reconfigurations of Flemish news repertoires in the wake of the COVID-19 pandemic. </w:t>
      </w:r>
      <w:r w:rsidRPr="00BB0C2A">
        <w:rPr>
          <w:i/>
          <w:sz w:val="20"/>
          <w:szCs w:val="20"/>
          <w:lang w:eastAsia="nl-NL"/>
        </w:rPr>
        <w:t>Poetics</w:t>
      </w:r>
      <w:r w:rsidRPr="00BB0C2A">
        <w:rPr>
          <w:sz w:val="20"/>
          <w:szCs w:val="20"/>
          <w:lang w:eastAsia="nl-NL"/>
        </w:rPr>
        <w:t xml:space="preserve">, 101770. </w:t>
      </w:r>
      <w:hyperlink r:id="rId82" w:history="1">
        <w:r w:rsidRPr="00BB0C2A">
          <w:rPr>
            <w:color w:val="0000FF"/>
            <w:sz w:val="20"/>
            <w:szCs w:val="20"/>
            <w:u w:val="single"/>
            <w:lang w:eastAsia="nl-NL"/>
          </w:rPr>
          <w:t>https://doi.org/10.1016/j.poetic.2023.101770</w:t>
        </w:r>
      </w:hyperlink>
    </w:p>
    <w:p w14:paraId="69270EF6" w14:textId="77777777" w:rsidR="007D47DC" w:rsidRPr="00BB0C2A" w:rsidRDefault="007D47DC" w:rsidP="007D47DC">
      <w:pPr>
        <w:ind w:hanging="480"/>
        <w:jc w:val="left"/>
        <w:rPr>
          <w:sz w:val="20"/>
          <w:szCs w:val="20"/>
          <w:lang w:val="nl-BE" w:eastAsia="nl-NL"/>
        </w:rPr>
      </w:pPr>
      <w:r w:rsidRPr="00BB0C2A">
        <w:rPr>
          <w:sz w:val="20"/>
          <w:szCs w:val="20"/>
          <w:lang w:eastAsia="nl-NL"/>
        </w:rPr>
        <w:t xml:space="preserve">Villi, M., Aharoni, T., </w:t>
      </w:r>
      <w:proofErr w:type="spellStart"/>
      <w:r w:rsidRPr="00BB0C2A">
        <w:rPr>
          <w:sz w:val="20"/>
          <w:szCs w:val="20"/>
          <w:lang w:eastAsia="nl-NL"/>
        </w:rPr>
        <w:t>Tenenboim</w:t>
      </w:r>
      <w:proofErr w:type="spellEnd"/>
      <w:r w:rsidRPr="00BB0C2A">
        <w:rPr>
          <w:sz w:val="20"/>
          <w:szCs w:val="20"/>
          <w:lang w:eastAsia="nl-NL"/>
        </w:rPr>
        <w:t xml:space="preserve">-Weinblatt, K., Boczkowski, P. J., Hayashi, K., </w:t>
      </w:r>
      <w:proofErr w:type="spellStart"/>
      <w:r w:rsidRPr="00BB0C2A">
        <w:rPr>
          <w:sz w:val="20"/>
          <w:szCs w:val="20"/>
          <w:lang w:eastAsia="nl-NL"/>
        </w:rPr>
        <w:t>Mitchelstein</w:t>
      </w:r>
      <w:proofErr w:type="spellEnd"/>
      <w:r w:rsidRPr="00BB0C2A">
        <w:rPr>
          <w:sz w:val="20"/>
          <w:szCs w:val="20"/>
          <w:lang w:eastAsia="nl-NL"/>
        </w:rPr>
        <w:t>, E., Tanaka, A., &amp; Kligler-</w:t>
      </w:r>
      <w:proofErr w:type="spellStart"/>
      <w:r w:rsidRPr="00BB0C2A">
        <w:rPr>
          <w:sz w:val="20"/>
          <w:szCs w:val="20"/>
          <w:lang w:eastAsia="nl-NL"/>
        </w:rPr>
        <w:t>Vilenchik</w:t>
      </w:r>
      <w:proofErr w:type="spellEnd"/>
      <w:r w:rsidRPr="00BB0C2A">
        <w:rPr>
          <w:sz w:val="20"/>
          <w:szCs w:val="20"/>
          <w:lang w:eastAsia="nl-NL"/>
        </w:rPr>
        <w:t xml:space="preserve">, N. (2021). Taking a Break from News: A Five-nation Study of </w:t>
      </w:r>
      <w:r w:rsidRPr="00BB0C2A">
        <w:rPr>
          <w:sz w:val="20"/>
          <w:szCs w:val="20"/>
          <w:lang w:eastAsia="nl-NL"/>
        </w:rPr>
        <w:lastRenderedPageBreak/>
        <w:t xml:space="preserve">News Avoidance in the Digital Era. </w:t>
      </w:r>
      <w:r w:rsidRPr="00BB0C2A">
        <w:rPr>
          <w:i/>
          <w:iCs/>
          <w:sz w:val="20"/>
          <w:szCs w:val="20"/>
          <w:lang w:val="nl-BE" w:eastAsia="nl-NL"/>
        </w:rPr>
        <w:t>Digital Journalism</w:t>
      </w:r>
      <w:r w:rsidRPr="00BB0C2A">
        <w:rPr>
          <w:sz w:val="20"/>
          <w:szCs w:val="20"/>
          <w:lang w:val="nl-BE" w:eastAsia="nl-NL"/>
        </w:rPr>
        <w:t xml:space="preserve">, </w:t>
      </w:r>
      <w:r w:rsidRPr="00BB0C2A">
        <w:rPr>
          <w:i/>
          <w:iCs/>
          <w:sz w:val="20"/>
          <w:szCs w:val="20"/>
          <w:lang w:val="nl-BE" w:eastAsia="nl-NL"/>
        </w:rPr>
        <w:t>0</w:t>
      </w:r>
      <w:r w:rsidRPr="00BB0C2A">
        <w:rPr>
          <w:sz w:val="20"/>
          <w:szCs w:val="20"/>
          <w:lang w:val="nl-BE" w:eastAsia="nl-NL"/>
        </w:rPr>
        <w:t xml:space="preserve">(0), 1–17. </w:t>
      </w:r>
      <w:r>
        <w:fldChar w:fldCharType="begin"/>
      </w:r>
      <w:r w:rsidRPr="00201BF6">
        <w:rPr>
          <w:lang w:val="nl-BE"/>
        </w:rPr>
        <w:instrText>HYPERLINK "https://doi.org/10.1080/21670811.2021.1904266"</w:instrText>
      </w:r>
      <w:r>
        <w:fldChar w:fldCharType="separate"/>
      </w:r>
      <w:r w:rsidRPr="00BB0C2A">
        <w:rPr>
          <w:color w:val="0000FF"/>
          <w:sz w:val="20"/>
          <w:szCs w:val="20"/>
          <w:u w:val="single"/>
          <w:lang w:val="nl-BE" w:eastAsia="nl-NL"/>
        </w:rPr>
        <w:t>https://doi.org/10.1080/21670811.2021.1904266</w:t>
      </w:r>
      <w:r>
        <w:fldChar w:fldCharType="end"/>
      </w:r>
    </w:p>
    <w:p w14:paraId="1A75E902" w14:textId="77777777" w:rsidR="007D47DC" w:rsidRPr="00BB0C2A" w:rsidRDefault="007D47DC" w:rsidP="007D47DC">
      <w:pPr>
        <w:ind w:hanging="480"/>
        <w:jc w:val="left"/>
        <w:rPr>
          <w:sz w:val="20"/>
          <w:szCs w:val="20"/>
          <w:lang w:eastAsia="nl-NL"/>
        </w:rPr>
      </w:pPr>
      <w:r w:rsidRPr="00BB0C2A">
        <w:rPr>
          <w:sz w:val="20"/>
          <w:szCs w:val="20"/>
          <w:lang w:val="nl-BE" w:eastAsia="nl-NL"/>
        </w:rPr>
        <w:t xml:space="preserve">Vliegenthart, R., Bruin, K. de, Haan, Y. de, &amp; Kruikemeier, S. (2025). </w:t>
      </w:r>
      <w:r w:rsidRPr="00BB0C2A">
        <w:rPr>
          <w:sz w:val="20"/>
          <w:szCs w:val="20"/>
          <w:lang w:eastAsia="nl-NL"/>
        </w:rPr>
        <w:t xml:space="preserve">The news avoidance paradox? Exploring the relationship between news repertoires and intentional news avoidance. </w:t>
      </w:r>
      <w:r w:rsidRPr="00BB0C2A">
        <w:rPr>
          <w:i/>
          <w:sz w:val="20"/>
          <w:szCs w:val="20"/>
          <w:lang w:eastAsia="nl-NL"/>
        </w:rPr>
        <w:t>Communications</w:t>
      </w:r>
      <w:r w:rsidRPr="00BB0C2A">
        <w:rPr>
          <w:sz w:val="20"/>
          <w:szCs w:val="20"/>
          <w:lang w:eastAsia="nl-NL"/>
        </w:rPr>
        <w:t xml:space="preserve">. </w:t>
      </w:r>
      <w:hyperlink r:id="rId83" w:history="1">
        <w:r w:rsidRPr="00BB0C2A">
          <w:rPr>
            <w:color w:val="0000FF"/>
            <w:sz w:val="20"/>
            <w:szCs w:val="20"/>
            <w:u w:val="single"/>
            <w:lang w:eastAsia="nl-NL"/>
          </w:rPr>
          <w:t>https://doi.org/10.1515/commun-2024-0062</w:t>
        </w:r>
      </w:hyperlink>
    </w:p>
    <w:p w14:paraId="3878ABF2" w14:textId="77777777" w:rsidR="007D47DC" w:rsidRDefault="007D47DC" w:rsidP="007D47DC">
      <w:pPr>
        <w:ind w:hanging="480"/>
        <w:jc w:val="left"/>
      </w:pPr>
      <w:r w:rsidRPr="00BB0C2A">
        <w:rPr>
          <w:sz w:val="20"/>
          <w:szCs w:val="20"/>
          <w:lang w:eastAsia="nl-NL"/>
        </w:rPr>
        <w:t xml:space="preserve">Volk, S. C., Schulz, A., </w:t>
      </w:r>
      <w:proofErr w:type="spellStart"/>
      <w:r w:rsidRPr="00BB0C2A">
        <w:rPr>
          <w:sz w:val="20"/>
          <w:szCs w:val="20"/>
          <w:lang w:eastAsia="nl-NL"/>
        </w:rPr>
        <w:t>Blassnig</w:t>
      </w:r>
      <w:proofErr w:type="spellEnd"/>
      <w:r w:rsidRPr="00BB0C2A">
        <w:rPr>
          <w:sz w:val="20"/>
          <w:szCs w:val="20"/>
          <w:lang w:eastAsia="nl-NL"/>
        </w:rPr>
        <w:t xml:space="preserve">, S., </w:t>
      </w:r>
      <w:proofErr w:type="spellStart"/>
      <w:r w:rsidRPr="00BB0C2A">
        <w:rPr>
          <w:sz w:val="20"/>
          <w:szCs w:val="20"/>
          <w:lang w:eastAsia="nl-NL"/>
        </w:rPr>
        <w:t>Marschlich</w:t>
      </w:r>
      <w:proofErr w:type="spellEnd"/>
      <w:r w:rsidRPr="00BB0C2A">
        <w:rPr>
          <w:sz w:val="20"/>
          <w:szCs w:val="20"/>
          <w:lang w:eastAsia="nl-NL"/>
        </w:rPr>
        <w:t xml:space="preserve">, S., Nguyen, M. H., &amp; </w:t>
      </w:r>
      <w:proofErr w:type="spellStart"/>
      <w:r w:rsidRPr="00BB0C2A">
        <w:rPr>
          <w:sz w:val="20"/>
          <w:szCs w:val="20"/>
          <w:lang w:eastAsia="nl-NL"/>
        </w:rPr>
        <w:t>Strauß</w:t>
      </w:r>
      <w:proofErr w:type="spellEnd"/>
      <w:r w:rsidRPr="00BB0C2A">
        <w:rPr>
          <w:sz w:val="20"/>
          <w:szCs w:val="20"/>
          <w:lang w:eastAsia="nl-NL"/>
        </w:rPr>
        <w:t xml:space="preserve">, N. (2025). Selecting, avoiding, disconnecting: A focus group study of people’s strategies for dealing with information abundance in the contexts of news, entertainment, and personal communication. </w:t>
      </w:r>
      <w:r w:rsidRPr="00BB0C2A">
        <w:rPr>
          <w:i/>
          <w:sz w:val="20"/>
          <w:szCs w:val="20"/>
          <w:lang w:eastAsia="nl-NL"/>
        </w:rPr>
        <w:t>Information, Communication &amp; Society</w:t>
      </w:r>
      <w:r w:rsidRPr="00BB0C2A">
        <w:rPr>
          <w:sz w:val="20"/>
          <w:szCs w:val="20"/>
          <w:lang w:eastAsia="nl-NL"/>
        </w:rPr>
        <w:t xml:space="preserve">, </w:t>
      </w:r>
      <w:r w:rsidRPr="00BB0C2A">
        <w:rPr>
          <w:i/>
          <w:sz w:val="20"/>
          <w:szCs w:val="20"/>
          <w:lang w:eastAsia="nl-NL"/>
        </w:rPr>
        <w:t>28</w:t>
      </w:r>
      <w:r w:rsidRPr="00BB0C2A">
        <w:rPr>
          <w:sz w:val="20"/>
          <w:szCs w:val="20"/>
          <w:lang w:eastAsia="nl-NL"/>
        </w:rPr>
        <w:t xml:space="preserve">(1), 21–40. </w:t>
      </w:r>
      <w:hyperlink r:id="rId84" w:history="1">
        <w:r w:rsidRPr="00BB0C2A">
          <w:rPr>
            <w:color w:val="0000FF"/>
            <w:sz w:val="20"/>
            <w:szCs w:val="20"/>
            <w:u w:val="single"/>
            <w:lang w:eastAsia="nl-NL"/>
          </w:rPr>
          <w:t>https://doi.org/10.1080/1369118X.2024.2358167</w:t>
        </w:r>
      </w:hyperlink>
    </w:p>
    <w:p w14:paraId="13081044" w14:textId="77777777" w:rsidR="00467F2C" w:rsidRPr="00467F2C" w:rsidRDefault="00467F2C" w:rsidP="00467F2C">
      <w:pPr>
        <w:ind w:hanging="480"/>
        <w:jc w:val="left"/>
        <w:rPr>
          <w:sz w:val="20"/>
          <w:szCs w:val="20"/>
          <w:lang w:val="en-US" w:eastAsia="nl-NL"/>
        </w:rPr>
      </w:pPr>
      <w:r w:rsidRPr="00467F2C">
        <w:rPr>
          <w:sz w:val="20"/>
          <w:szCs w:val="20"/>
          <w:lang w:val="en-US" w:eastAsia="nl-NL"/>
        </w:rPr>
        <w:t xml:space="preserve">Vulpius, J., Lehaff, J., Schrøder, K. C., &amp; Peters, C. (2022). Exploring changing news repertoires: Towards a typology. </w:t>
      </w:r>
      <w:r w:rsidRPr="00467F2C">
        <w:rPr>
          <w:i/>
          <w:sz w:val="20"/>
          <w:szCs w:val="20"/>
          <w:lang w:val="en-US" w:eastAsia="nl-NL"/>
        </w:rPr>
        <w:t>Journalism</w:t>
      </w:r>
      <w:r w:rsidRPr="00467F2C">
        <w:rPr>
          <w:sz w:val="20"/>
          <w:szCs w:val="20"/>
          <w:lang w:val="en-US" w:eastAsia="nl-NL"/>
        </w:rPr>
        <w:t xml:space="preserve">. </w:t>
      </w:r>
      <w:hyperlink r:id="rId85" w:history="1">
        <w:r w:rsidRPr="00467F2C">
          <w:rPr>
            <w:rStyle w:val="Hyperlink"/>
            <w:sz w:val="20"/>
            <w:szCs w:val="20"/>
            <w:lang w:val="en-US" w:eastAsia="nl-NL"/>
          </w:rPr>
          <w:t>https://journals.sagepub.com/doi/abs/10.1177/14648849211047384</w:t>
        </w:r>
      </w:hyperlink>
    </w:p>
    <w:p w14:paraId="086941ED" w14:textId="77777777" w:rsidR="007D47DC" w:rsidRPr="00BB0C2A" w:rsidRDefault="007D47DC" w:rsidP="007D47DC">
      <w:pPr>
        <w:ind w:hanging="480"/>
        <w:jc w:val="left"/>
        <w:rPr>
          <w:sz w:val="20"/>
          <w:szCs w:val="20"/>
          <w:lang w:eastAsia="nl-NL"/>
        </w:rPr>
      </w:pPr>
      <w:r w:rsidRPr="00BB0C2A">
        <w:rPr>
          <w:sz w:val="20"/>
          <w:szCs w:val="20"/>
          <w:lang w:eastAsia="nl-NL"/>
        </w:rPr>
        <w:t xml:space="preserve">Wardle, C., &amp; Derakhshan, H. (2017). </w:t>
      </w:r>
      <w:r w:rsidRPr="00BB0C2A">
        <w:rPr>
          <w:i/>
          <w:sz w:val="20"/>
          <w:szCs w:val="20"/>
          <w:lang w:eastAsia="nl-NL"/>
        </w:rPr>
        <w:t>Information Disorder: Toward an interdisciplinary framework for research and policy making Information Disorder Toward an interdisciplinary framework for research and policymaking</w:t>
      </w:r>
      <w:r w:rsidRPr="00BB0C2A">
        <w:rPr>
          <w:sz w:val="20"/>
          <w:szCs w:val="20"/>
          <w:lang w:eastAsia="nl-NL"/>
        </w:rPr>
        <w:t>.</w:t>
      </w:r>
    </w:p>
    <w:p w14:paraId="0F0E6F47" w14:textId="6F4BE287" w:rsidR="00020328" w:rsidRPr="00BB0C2A" w:rsidRDefault="007D47DC" w:rsidP="00C301F9">
      <w:pPr>
        <w:ind w:hanging="480"/>
        <w:jc w:val="left"/>
        <w:rPr>
          <w:sz w:val="20"/>
          <w:szCs w:val="20"/>
          <w:lang w:val="nl-BE" w:eastAsia="nl-NL"/>
        </w:rPr>
      </w:pPr>
      <w:r w:rsidRPr="00BB0C2A">
        <w:rPr>
          <w:sz w:val="20"/>
          <w:szCs w:val="20"/>
          <w:lang w:val="fr-FR" w:eastAsia="nl-NL"/>
        </w:rPr>
        <w:t xml:space="preserve">Ytre-Arne, B., &amp; Moe, H. (2021). </w:t>
      </w:r>
      <w:r w:rsidRPr="00BB0C2A">
        <w:rPr>
          <w:sz w:val="20"/>
          <w:szCs w:val="20"/>
          <w:lang w:eastAsia="nl-NL"/>
        </w:rPr>
        <w:t xml:space="preserve">Doomscrolling, Monitoring and Avoiding: News Use in COVID-19 Pandemic Lockdown. </w:t>
      </w:r>
      <w:r w:rsidRPr="00BB0C2A">
        <w:rPr>
          <w:i/>
          <w:iCs/>
          <w:sz w:val="20"/>
          <w:szCs w:val="20"/>
          <w:lang w:val="nl-BE" w:eastAsia="nl-NL"/>
        </w:rPr>
        <w:t>Journalism Studies</w:t>
      </w:r>
      <w:r w:rsidRPr="00BB0C2A">
        <w:rPr>
          <w:sz w:val="20"/>
          <w:szCs w:val="20"/>
          <w:lang w:val="nl-BE" w:eastAsia="nl-NL"/>
        </w:rPr>
        <w:t xml:space="preserve">, </w:t>
      </w:r>
      <w:r w:rsidRPr="00BB0C2A">
        <w:rPr>
          <w:i/>
          <w:iCs/>
          <w:sz w:val="20"/>
          <w:szCs w:val="20"/>
          <w:lang w:val="nl-BE" w:eastAsia="nl-NL"/>
        </w:rPr>
        <w:t>0</w:t>
      </w:r>
      <w:r w:rsidRPr="00BB0C2A">
        <w:rPr>
          <w:sz w:val="20"/>
          <w:szCs w:val="20"/>
          <w:lang w:val="nl-BE" w:eastAsia="nl-NL"/>
        </w:rPr>
        <w:t xml:space="preserve">(0), 1–17. </w:t>
      </w:r>
      <w:hyperlink r:id="rId86" w:history="1">
        <w:r w:rsidRPr="00BB0C2A">
          <w:rPr>
            <w:color w:val="0000FF"/>
            <w:sz w:val="20"/>
            <w:szCs w:val="20"/>
            <w:u w:val="single"/>
            <w:lang w:val="nl-BE" w:eastAsia="nl-NL"/>
          </w:rPr>
          <w:t>https://doi.org/10.1080/1461670X.2021.1952475</w:t>
        </w:r>
      </w:hyperlink>
    </w:p>
    <w:sectPr w:rsidR="00020328" w:rsidRPr="00BB0C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CD16" w14:textId="77777777" w:rsidR="002662BF" w:rsidRDefault="002662BF" w:rsidP="000C79EF">
      <w:pPr>
        <w:spacing w:line="240" w:lineRule="auto"/>
      </w:pPr>
      <w:r>
        <w:separator/>
      </w:r>
    </w:p>
  </w:endnote>
  <w:endnote w:type="continuationSeparator" w:id="0">
    <w:p w14:paraId="2C472D58" w14:textId="77777777" w:rsidR="002662BF" w:rsidRDefault="002662BF" w:rsidP="000C7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4D"/>
    <w:family w:val="auto"/>
    <w:pitch w:val="variable"/>
    <w:sig w:usb0="A00000FF" w:usb1="5000E07B" w:usb2="00000000" w:usb3="00000000" w:csb0="00000193" w:csb1="00000000"/>
  </w:font>
  <w:font w:name="Times">
    <w:altName w:val="Sylfaen"/>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2390025"/>
      <w:docPartObj>
        <w:docPartGallery w:val="Page Numbers (Bottom of Page)"/>
        <w:docPartUnique/>
      </w:docPartObj>
    </w:sdtPr>
    <w:sdtContent>
      <w:p w14:paraId="21F919C1" w14:textId="276ADE63" w:rsidR="000C79EF" w:rsidRDefault="000C79E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E03887">
          <w:rPr>
            <w:rStyle w:val="Paginanummer"/>
            <w:noProof/>
          </w:rPr>
          <w:t>21</w:t>
        </w:r>
        <w:r>
          <w:rPr>
            <w:rStyle w:val="Paginanummer"/>
          </w:rPr>
          <w:fldChar w:fldCharType="end"/>
        </w:r>
      </w:p>
    </w:sdtContent>
  </w:sdt>
  <w:p w14:paraId="689B1ECA" w14:textId="77777777" w:rsidR="000C79EF" w:rsidRDefault="000C79EF" w:rsidP="000C79E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93322146"/>
      <w:docPartObj>
        <w:docPartGallery w:val="Page Numbers (Bottom of Page)"/>
        <w:docPartUnique/>
      </w:docPartObj>
    </w:sdtPr>
    <w:sdtContent>
      <w:p w14:paraId="16E21E62" w14:textId="71EEAFF6" w:rsidR="000C79EF" w:rsidRDefault="000C79E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381D556" w14:textId="77777777" w:rsidR="000C79EF" w:rsidRDefault="000C79EF" w:rsidP="000C79EF">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11965172"/>
      <w:docPartObj>
        <w:docPartGallery w:val="Page Numbers (Bottom of Page)"/>
        <w:docPartUnique/>
      </w:docPartObj>
    </w:sdtPr>
    <w:sdtContent>
      <w:p w14:paraId="3042901C" w14:textId="77777777" w:rsidR="00F80119" w:rsidRDefault="00F801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21</w:t>
        </w:r>
        <w:r>
          <w:rPr>
            <w:rStyle w:val="Paginanummer"/>
          </w:rPr>
          <w:fldChar w:fldCharType="end"/>
        </w:r>
      </w:p>
    </w:sdtContent>
  </w:sdt>
  <w:p w14:paraId="049F6216" w14:textId="77777777" w:rsidR="00F80119" w:rsidRDefault="00F80119" w:rsidP="000C79EF">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58921876"/>
      <w:docPartObj>
        <w:docPartGallery w:val="Page Numbers (Bottom of Page)"/>
        <w:docPartUnique/>
      </w:docPartObj>
    </w:sdtPr>
    <w:sdtContent>
      <w:p w14:paraId="6737C709" w14:textId="77777777" w:rsidR="00F80119" w:rsidRDefault="00F801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1DB8334" w14:textId="77777777" w:rsidR="00F80119" w:rsidRDefault="00F80119" w:rsidP="000C79E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A77E" w14:textId="77777777" w:rsidR="002662BF" w:rsidRDefault="002662BF" w:rsidP="000C79EF">
      <w:pPr>
        <w:spacing w:line="240" w:lineRule="auto"/>
      </w:pPr>
      <w:r>
        <w:separator/>
      </w:r>
    </w:p>
  </w:footnote>
  <w:footnote w:type="continuationSeparator" w:id="0">
    <w:p w14:paraId="4C561615" w14:textId="77777777" w:rsidR="002662BF" w:rsidRDefault="002662BF" w:rsidP="000C79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74BE"/>
    <w:multiLevelType w:val="multilevel"/>
    <w:tmpl w:val="8CF2BBFC"/>
    <w:lvl w:ilvl="0">
      <w:start w:val="1"/>
      <w:numFmt w:val="decimal"/>
      <w:pStyle w:val="Kop1"/>
      <w:lvlText w:val="%1"/>
      <w:lvlJc w:val="left"/>
      <w:pPr>
        <w:ind w:left="85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102F0B88"/>
    <w:multiLevelType w:val="hybridMultilevel"/>
    <w:tmpl w:val="605C102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184854"/>
    <w:multiLevelType w:val="hybridMultilevel"/>
    <w:tmpl w:val="F2ECE056"/>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3FB8320C"/>
    <w:multiLevelType w:val="multilevel"/>
    <w:tmpl w:val="6374F006"/>
    <w:styleLink w:val="List6"/>
    <w:lvl w:ilvl="0">
      <w:start w:val="1"/>
      <w:numFmt w:val="upperRoman"/>
      <w:lvlText w:val="(%1)"/>
      <w:lvlJc w:val="left"/>
      <w:pPr>
        <w:tabs>
          <w:tab w:val="num" w:pos="960"/>
        </w:tabs>
        <w:ind w:left="960" w:hanging="600"/>
      </w:pPr>
      <w:rPr>
        <w:rFonts w:ascii="Century Gothic" w:eastAsia="Century Gothic" w:hAnsi="Century Gothic" w:cs="Century Gothic"/>
        <w:position w:val="0"/>
        <w:sz w:val="20"/>
        <w:szCs w:val="20"/>
      </w:rPr>
    </w:lvl>
    <w:lvl w:ilvl="1">
      <w:start w:val="1"/>
      <w:numFmt w:val="lowerLetter"/>
      <w:lvlText w:val="%2."/>
      <w:lvlJc w:val="left"/>
      <w:pPr>
        <w:tabs>
          <w:tab w:val="num" w:pos="1440"/>
        </w:tabs>
        <w:ind w:left="1440" w:hanging="360"/>
      </w:pPr>
      <w:rPr>
        <w:rFonts w:ascii="Century Gothic" w:eastAsia="Century Gothic" w:hAnsi="Century Gothic" w:cs="Century Gothic"/>
        <w:position w:val="0"/>
        <w:sz w:val="20"/>
        <w:szCs w:val="20"/>
      </w:rPr>
    </w:lvl>
    <w:lvl w:ilvl="2">
      <w:start w:val="1"/>
      <w:numFmt w:val="lowerRoman"/>
      <w:lvlText w:val="%3."/>
      <w:lvlJc w:val="left"/>
      <w:pPr>
        <w:tabs>
          <w:tab w:val="num" w:pos="2111"/>
        </w:tabs>
        <w:ind w:left="2111" w:hanging="247"/>
      </w:pPr>
      <w:rPr>
        <w:rFonts w:ascii="Century Gothic" w:eastAsia="Century Gothic" w:hAnsi="Century Gothic" w:cs="Century Gothic"/>
        <w:position w:val="0"/>
        <w:sz w:val="20"/>
        <w:szCs w:val="20"/>
      </w:rPr>
    </w:lvl>
    <w:lvl w:ilvl="3">
      <w:start w:val="1"/>
      <w:numFmt w:val="decimal"/>
      <w:lvlText w:val="%4."/>
      <w:lvlJc w:val="left"/>
      <w:pPr>
        <w:tabs>
          <w:tab w:val="num" w:pos="2820"/>
        </w:tabs>
        <w:ind w:left="2820" w:hanging="300"/>
      </w:pPr>
      <w:rPr>
        <w:rFonts w:ascii="Century Gothic" w:eastAsia="Century Gothic" w:hAnsi="Century Gothic" w:cs="Century Gothic"/>
        <w:position w:val="0"/>
        <w:sz w:val="20"/>
        <w:szCs w:val="20"/>
      </w:rPr>
    </w:lvl>
    <w:lvl w:ilvl="4">
      <w:start w:val="1"/>
      <w:numFmt w:val="lowerLetter"/>
      <w:lvlText w:val="%5."/>
      <w:lvlJc w:val="left"/>
      <w:pPr>
        <w:tabs>
          <w:tab w:val="num" w:pos="3540"/>
        </w:tabs>
        <w:ind w:left="3540" w:hanging="300"/>
      </w:pPr>
      <w:rPr>
        <w:rFonts w:ascii="Century Gothic" w:eastAsia="Century Gothic" w:hAnsi="Century Gothic" w:cs="Century Gothic"/>
        <w:position w:val="0"/>
        <w:sz w:val="20"/>
        <w:szCs w:val="20"/>
      </w:rPr>
    </w:lvl>
    <w:lvl w:ilvl="5">
      <w:start w:val="1"/>
      <w:numFmt w:val="lowerRoman"/>
      <w:lvlText w:val="%6."/>
      <w:lvlJc w:val="left"/>
      <w:pPr>
        <w:tabs>
          <w:tab w:val="num" w:pos="4271"/>
        </w:tabs>
        <w:ind w:left="4271" w:hanging="247"/>
      </w:pPr>
      <w:rPr>
        <w:rFonts w:ascii="Century Gothic" w:eastAsia="Century Gothic" w:hAnsi="Century Gothic" w:cs="Century Gothic"/>
        <w:position w:val="0"/>
        <w:sz w:val="20"/>
        <w:szCs w:val="20"/>
      </w:rPr>
    </w:lvl>
    <w:lvl w:ilvl="6">
      <w:start w:val="1"/>
      <w:numFmt w:val="decimal"/>
      <w:lvlText w:val="%7."/>
      <w:lvlJc w:val="left"/>
      <w:pPr>
        <w:tabs>
          <w:tab w:val="num" w:pos="4980"/>
        </w:tabs>
        <w:ind w:left="4980" w:hanging="300"/>
      </w:pPr>
      <w:rPr>
        <w:rFonts w:ascii="Century Gothic" w:eastAsia="Century Gothic" w:hAnsi="Century Gothic" w:cs="Century Gothic"/>
        <w:position w:val="0"/>
        <w:sz w:val="20"/>
        <w:szCs w:val="20"/>
      </w:rPr>
    </w:lvl>
    <w:lvl w:ilvl="7">
      <w:start w:val="1"/>
      <w:numFmt w:val="lowerLetter"/>
      <w:lvlText w:val="%8."/>
      <w:lvlJc w:val="left"/>
      <w:pPr>
        <w:tabs>
          <w:tab w:val="num" w:pos="5700"/>
        </w:tabs>
        <w:ind w:left="5700" w:hanging="300"/>
      </w:pPr>
      <w:rPr>
        <w:rFonts w:ascii="Century Gothic" w:eastAsia="Century Gothic" w:hAnsi="Century Gothic" w:cs="Century Gothic"/>
        <w:position w:val="0"/>
        <w:sz w:val="20"/>
        <w:szCs w:val="20"/>
      </w:rPr>
    </w:lvl>
    <w:lvl w:ilvl="8">
      <w:start w:val="1"/>
      <w:numFmt w:val="lowerRoman"/>
      <w:lvlText w:val="%9."/>
      <w:lvlJc w:val="left"/>
      <w:pPr>
        <w:tabs>
          <w:tab w:val="num" w:pos="6431"/>
        </w:tabs>
        <w:ind w:left="6431" w:hanging="247"/>
      </w:pPr>
      <w:rPr>
        <w:rFonts w:ascii="Century Gothic" w:eastAsia="Century Gothic" w:hAnsi="Century Gothic" w:cs="Century Gothic"/>
        <w:position w:val="0"/>
        <w:sz w:val="20"/>
        <w:szCs w:val="20"/>
      </w:rPr>
    </w:lvl>
  </w:abstractNum>
  <w:abstractNum w:abstractNumId="4" w15:restartNumberingAfterBreak="0">
    <w:nsid w:val="410C327C"/>
    <w:multiLevelType w:val="hybridMultilevel"/>
    <w:tmpl w:val="4956DE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4179D8"/>
    <w:multiLevelType w:val="hybridMultilevel"/>
    <w:tmpl w:val="105CF5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65E71A0"/>
    <w:multiLevelType w:val="hybridMultilevel"/>
    <w:tmpl w:val="105CF5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B2639B"/>
    <w:multiLevelType w:val="multilevel"/>
    <w:tmpl w:val="FA38C35A"/>
    <w:styleLink w:val="List7"/>
    <w:lvl w:ilvl="0">
      <w:start w:val="1"/>
      <w:numFmt w:val="decimal"/>
      <w:lvlText w:val="(%1)"/>
      <w:lvlJc w:val="left"/>
      <w:pPr>
        <w:tabs>
          <w:tab w:val="num" w:pos="660"/>
        </w:tabs>
        <w:ind w:left="660" w:hanging="300"/>
      </w:pPr>
      <w:rPr>
        <w:rFonts w:ascii="Century Gothic" w:eastAsia="Century Gothic" w:hAnsi="Century Gothic" w:cs="Century Gothic"/>
        <w:position w:val="0"/>
        <w:sz w:val="20"/>
        <w:szCs w:val="20"/>
      </w:rPr>
    </w:lvl>
    <w:lvl w:ilvl="1">
      <w:start w:val="1"/>
      <w:numFmt w:val="lowerLetter"/>
      <w:lvlText w:val="%2."/>
      <w:lvlJc w:val="left"/>
      <w:pPr>
        <w:tabs>
          <w:tab w:val="num" w:pos="1440"/>
        </w:tabs>
        <w:ind w:left="1440" w:hanging="360"/>
      </w:pPr>
      <w:rPr>
        <w:rFonts w:ascii="Century Gothic" w:eastAsia="Century Gothic" w:hAnsi="Century Gothic" w:cs="Century Gothic"/>
        <w:position w:val="0"/>
        <w:sz w:val="20"/>
        <w:szCs w:val="20"/>
      </w:rPr>
    </w:lvl>
    <w:lvl w:ilvl="2">
      <w:start w:val="1"/>
      <w:numFmt w:val="lowerRoman"/>
      <w:lvlText w:val="%3."/>
      <w:lvlJc w:val="left"/>
      <w:pPr>
        <w:tabs>
          <w:tab w:val="num" w:pos="2111"/>
        </w:tabs>
        <w:ind w:left="2111" w:hanging="247"/>
      </w:pPr>
      <w:rPr>
        <w:rFonts w:ascii="Century Gothic" w:eastAsia="Century Gothic" w:hAnsi="Century Gothic" w:cs="Century Gothic"/>
        <w:position w:val="0"/>
        <w:sz w:val="20"/>
        <w:szCs w:val="20"/>
      </w:rPr>
    </w:lvl>
    <w:lvl w:ilvl="3">
      <w:start w:val="1"/>
      <w:numFmt w:val="upperRoman"/>
      <w:lvlText w:val="(%4)"/>
      <w:lvlJc w:val="left"/>
      <w:pPr>
        <w:tabs>
          <w:tab w:val="num" w:pos="3120"/>
        </w:tabs>
        <w:ind w:left="3120" w:hanging="600"/>
      </w:pPr>
      <w:rPr>
        <w:rFonts w:ascii="Century Gothic" w:eastAsia="Century Gothic" w:hAnsi="Century Gothic" w:cs="Century Gothic"/>
        <w:position w:val="0"/>
        <w:sz w:val="20"/>
        <w:szCs w:val="20"/>
      </w:rPr>
    </w:lvl>
    <w:lvl w:ilvl="4">
      <w:start w:val="1"/>
      <w:numFmt w:val="lowerLetter"/>
      <w:lvlText w:val="%5."/>
      <w:lvlJc w:val="left"/>
      <w:pPr>
        <w:tabs>
          <w:tab w:val="num" w:pos="3540"/>
        </w:tabs>
        <w:ind w:left="3540" w:hanging="300"/>
      </w:pPr>
      <w:rPr>
        <w:rFonts w:ascii="Century Gothic" w:eastAsia="Century Gothic" w:hAnsi="Century Gothic" w:cs="Century Gothic"/>
        <w:position w:val="0"/>
        <w:sz w:val="20"/>
        <w:szCs w:val="20"/>
      </w:rPr>
    </w:lvl>
    <w:lvl w:ilvl="5">
      <w:start w:val="1"/>
      <w:numFmt w:val="lowerRoman"/>
      <w:lvlText w:val="%6."/>
      <w:lvlJc w:val="left"/>
      <w:pPr>
        <w:tabs>
          <w:tab w:val="num" w:pos="4271"/>
        </w:tabs>
        <w:ind w:left="4271" w:hanging="247"/>
      </w:pPr>
      <w:rPr>
        <w:rFonts w:ascii="Century Gothic" w:eastAsia="Century Gothic" w:hAnsi="Century Gothic" w:cs="Century Gothic"/>
        <w:position w:val="0"/>
        <w:sz w:val="20"/>
        <w:szCs w:val="20"/>
      </w:rPr>
    </w:lvl>
    <w:lvl w:ilvl="6">
      <w:start w:val="1"/>
      <w:numFmt w:val="decimal"/>
      <w:lvlText w:val="%7."/>
      <w:lvlJc w:val="left"/>
      <w:pPr>
        <w:tabs>
          <w:tab w:val="num" w:pos="4980"/>
        </w:tabs>
        <w:ind w:left="4980" w:hanging="300"/>
      </w:pPr>
      <w:rPr>
        <w:rFonts w:ascii="Century Gothic" w:eastAsia="Century Gothic" w:hAnsi="Century Gothic" w:cs="Century Gothic"/>
        <w:position w:val="0"/>
        <w:sz w:val="20"/>
        <w:szCs w:val="20"/>
      </w:rPr>
    </w:lvl>
    <w:lvl w:ilvl="7">
      <w:start w:val="1"/>
      <w:numFmt w:val="lowerLetter"/>
      <w:lvlText w:val="%8."/>
      <w:lvlJc w:val="left"/>
      <w:pPr>
        <w:tabs>
          <w:tab w:val="num" w:pos="5700"/>
        </w:tabs>
        <w:ind w:left="5700" w:hanging="300"/>
      </w:pPr>
      <w:rPr>
        <w:rFonts w:ascii="Century Gothic" w:eastAsia="Century Gothic" w:hAnsi="Century Gothic" w:cs="Century Gothic"/>
        <w:position w:val="0"/>
        <w:sz w:val="20"/>
        <w:szCs w:val="20"/>
      </w:rPr>
    </w:lvl>
    <w:lvl w:ilvl="8">
      <w:start w:val="1"/>
      <w:numFmt w:val="lowerRoman"/>
      <w:lvlText w:val="%9."/>
      <w:lvlJc w:val="left"/>
      <w:pPr>
        <w:tabs>
          <w:tab w:val="num" w:pos="6431"/>
        </w:tabs>
        <w:ind w:left="6431" w:hanging="247"/>
      </w:pPr>
      <w:rPr>
        <w:rFonts w:ascii="Century Gothic" w:eastAsia="Century Gothic" w:hAnsi="Century Gothic" w:cs="Century Gothic"/>
        <w:position w:val="0"/>
        <w:sz w:val="20"/>
        <w:szCs w:val="20"/>
      </w:rPr>
    </w:lvl>
  </w:abstractNum>
  <w:abstractNum w:abstractNumId="8" w15:restartNumberingAfterBreak="0">
    <w:nsid w:val="73B65883"/>
    <w:multiLevelType w:val="multilevel"/>
    <w:tmpl w:val="D1DA0EF2"/>
    <w:styleLink w:val="Lijst51"/>
    <w:lvl w:ilvl="0">
      <w:start w:val="1"/>
      <w:numFmt w:val="upperRoman"/>
      <w:lvlText w:val="(%1)"/>
      <w:lvlJc w:val="left"/>
      <w:pPr>
        <w:tabs>
          <w:tab w:val="num" w:pos="1080"/>
        </w:tabs>
        <w:ind w:left="1080" w:hanging="720"/>
      </w:pPr>
      <w:rPr>
        <w:rFonts w:ascii="Century Gothic" w:eastAsia="Century Gothic" w:hAnsi="Century Gothic" w:cs="Century Gothic"/>
        <w:b/>
        <w:bCs/>
        <w:color w:val="000000"/>
        <w:position w:val="0"/>
        <w:sz w:val="20"/>
        <w:szCs w:val="20"/>
        <w:u w:color="000000"/>
      </w:rPr>
    </w:lvl>
    <w:lvl w:ilvl="1">
      <w:start w:val="1"/>
      <w:numFmt w:val="lowerLetter"/>
      <w:lvlText w:val="%2."/>
      <w:lvlJc w:val="left"/>
      <w:pPr>
        <w:tabs>
          <w:tab w:val="num" w:pos="1380"/>
        </w:tabs>
        <w:ind w:left="1380" w:hanging="300"/>
      </w:pPr>
      <w:rPr>
        <w:rFonts w:ascii="Century Gothic" w:eastAsia="Century Gothic" w:hAnsi="Century Gothic" w:cs="Century Gothic"/>
        <w:b/>
        <w:bCs/>
        <w:color w:val="000000"/>
        <w:position w:val="0"/>
        <w:sz w:val="20"/>
        <w:szCs w:val="20"/>
        <w:u w:color="000000"/>
      </w:rPr>
    </w:lvl>
    <w:lvl w:ilvl="2">
      <w:start w:val="1"/>
      <w:numFmt w:val="lowerRoman"/>
      <w:lvlText w:val="%3."/>
      <w:lvlJc w:val="left"/>
      <w:pPr>
        <w:tabs>
          <w:tab w:val="num" w:pos="2111"/>
        </w:tabs>
        <w:ind w:left="2111" w:hanging="247"/>
      </w:pPr>
      <w:rPr>
        <w:rFonts w:ascii="Century Gothic" w:eastAsia="Century Gothic" w:hAnsi="Century Gothic" w:cs="Century Gothic"/>
        <w:b/>
        <w:bCs/>
        <w:color w:val="000000"/>
        <w:position w:val="0"/>
        <w:sz w:val="20"/>
        <w:szCs w:val="20"/>
        <w:u w:color="000000"/>
      </w:rPr>
    </w:lvl>
    <w:lvl w:ilvl="3">
      <w:start w:val="1"/>
      <w:numFmt w:val="decimal"/>
      <w:lvlText w:val="%4."/>
      <w:lvlJc w:val="left"/>
      <w:pPr>
        <w:tabs>
          <w:tab w:val="num" w:pos="2820"/>
        </w:tabs>
        <w:ind w:left="2820" w:hanging="300"/>
      </w:pPr>
      <w:rPr>
        <w:rFonts w:ascii="Century Gothic" w:eastAsia="Century Gothic" w:hAnsi="Century Gothic" w:cs="Century Gothic"/>
        <w:b/>
        <w:bCs/>
        <w:color w:val="000000"/>
        <w:position w:val="0"/>
        <w:sz w:val="20"/>
        <w:szCs w:val="20"/>
        <w:u w:color="000000"/>
      </w:rPr>
    </w:lvl>
    <w:lvl w:ilvl="4">
      <w:start w:val="1"/>
      <w:numFmt w:val="lowerLetter"/>
      <w:lvlText w:val="%5."/>
      <w:lvlJc w:val="left"/>
      <w:pPr>
        <w:tabs>
          <w:tab w:val="num" w:pos="3540"/>
        </w:tabs>
        <w:ind w:left="3540" w:hanging="300"/>
      </w:pPr>
      <w:rPr>
        <w:rFonts w:ascii="Century Gothic" w:eastAsia="Century Gothic" w:hAnsi="Century Gothic" w:cs="Century Gothic"/>
        <w:b/>
        <w:bCs/>
        <w:color w:val="000000"/>
        <w:position w:val="0"/>
        <w:sz w:val="20"/>
        <w:szCs w:val="20"/>
        <w:u w:color="000000"/>
      </w:rPr>
    </w:lvl>
    <w:lvl w:ilvl="5">
      <w:start w:val="1"/>
      <w:numFmt w:val="lowerRoman"/>
      <w:lvlText w:val="%6."/>
      <w:lvlJc w:val="left"/>
      <w:pPr>
        <w:tabs>
          <w:tab w:val="num" w:pos="4271"/>
        </w:tabs>
        <w:ind w:left="4271" w:hanging="247"/>
      </w:pPr>
      <w:rPr>
        <w:rFonts w:ascii="Century Gothic" w:eastAsia="Century Gothic" w:hAnsi="Century Gothic" w:cs="Century Gothic"/>
        <w:b/>
        <w:bCs/>
        <w:color w:val="000000"/>
        <w:position w:val="0"/>
        <w:sz w:val="20"/>
        <w:szCs w:val="20"/>
        <w:u w:color="000000"/>
      </w:rPr>
    </w:lvl>
    <w:lvl w:ilvl="6">
      <w:start w:val="1"/>
      <w:numFmt w:val="decimal"/>
      <w:lvlText w:val="%7."/>
      <w:lvlJc w:val="left"/>
      <w:pPr>
        <w:tabs>
          <w:tab w:val="num" w:pos="4980"/>
        </w:tabs>
        <w:ind w:left="4980" w:hanging="300"/>
      </w:pPr>
      <w:rPr>
        <w:rFonts w:ascii="Century Gothic" w:eastAsia="Century Gothic" w:hAnsi="Century Gothic" w:cs="Century Gothic"/>
        <w:b/>
        <w:bCs/>
        <w:color w:val="000000"/>
        <w:position w:val="0"/>
        <w:sz w:val="20"/>
        <w:szCs w:val="20"/>
        <w:u w:color="000000"/>
      </w:rPr>
    </w:lvl>
    <w:lvl w:ilvl="7">
      <w:start w:val="1"/>
      <w:numFmt w:val="lowerLetter"/>
      <w:lvlText w:val="%8."/>
      <w:lvlJc w:val="left"/>
      <w:pPr>
        <w:tabs>
          <w:tab w:val="num" w:pos="5700"/>
        </w:tabs>
        <w:ind w:left="5700" w:hanging="300"/>
      </w:pPr>
      <w:rPr>
        <w:rFonts w:ascii="Century Gothic" w:eastAsia="Century Gothic" w:hAnsi="Century Gothic" w:cs="Century Gothic"/>
        <w:b/>
        <w:bCs/>
        <w:color w:val="000000"/>
        <w:position w:val="0"/>
        <w:sz w:val="20"/>
        <w:szCs w:val="20"/>
        <w:u w:color="000000"/>
      </w:rPr>
    </w:lvl>
    <w:lvl w:ilvl="8">
      <w:start w:val="1"/>
      <w:numFmt w:val="lowerRoman"/>
      <w:lvlText w:val="%9."/>
      <w:lvlJc w:val="left"/>
      <w:pPr>
        <w:tabs>
          <w:tab w:val="num" w:pos="6431"/>
        </w:tabs>
        <w:ind w:left="6431" w:hanging="247"/>
      </w:pPr>
      <w:rPr>
        <w:rFonts w:ascii="Century Gothic" w:eastAsia="Century Gothic" w:hAnsi="Century Gothic" w:cs="Century Gothic"/>
        <w:b/>
        <w:bCs/>
        <w:color w:val="000000"/>
        <w:position w:val="0"/>
        <w:sz w:val="20"/>
        <w:szCs w:val="20"/>
        <w:u w:color="000000"/>
      </w:rPr>
    </w:lvl>
  </w:abstractNum>
  <w:abstractNum w:abstractNumId="9" w15:restartNumberingAfterBreak="0">
    <w:nsid w:val="75E05240"/>
    <w:multiLevelType w:val="multilevel"/>
    <w:tmpl w:val="2FAAFF8E"/>
    <w:styleLink w:val="List8"/>
    <w:lvl w:ilvl="0">
      <w:start w:val="1"/>
      <w:numFmt w:val="lowerLetter"/>
      <w:lvlText w:val="%1."/>
      <w:lvlJc w:val="left"/>
      <w:pPr>
        <w:tabs>
          <w:tab w:val="num" w:pos="1440"/>
        </w:tabs>
        <w:ind w:left="1440" w:hanging="360"/>
      </w:pPr>
      <w:rPr>
        <w:rFonts w:ascii="Century Gothic" w:eastAsia="Century Gothic" w:hAnsi="Century Gothic" w:cs="Century Gothic"/>
        <w:position w:val="0"/>
        <w:sz w:val="20"/>
        <w:szCs w:val="20"/>
      </w:rPr>
    </w:lvl>
    <w:lvl w:ilvl="1">
      <w:start w:val="1"/>
      <w:numFmt w:val="lowerLetter"/>
      <w:lvlText w:val="%2."/>
      <w:lvlJc w:val="left"/>
      <w:pPr>
        <w:tabs>
          <w:tab w:val="num" w:pos="1380"/>
        </w:tabs>
        <w:ind w:left="1380" w:hanging="300"/>
      </w:pPr>
      <w:rPr>
        <w:rFonts w:ascii="Century Gothic" w:eastAsia="Century Gothic" w:hAnsi="Century Gothic" w:cs="Century Gothic"/>
        <w:position w:val="0"/>
        <w:sz w:val="20"/>
        <w:szCs w:val="20"/>
      </w:rPr>
    </w:lvl>
    <w:lvl w:ilvl="2">
      <w:start w:val="1"/>
      <w:numFmt w:val="lowerRoman"/>
      <w:lvlText w:val="%3."/>
      <w:lvlJc w:val="left"/>
      <w:pPr>
        <w:tabs>
          <w:tab w:val="num" w:pos="2111"/>
        </w:tabs>
        <w:ind w:left="2111" w:hanging="247"/>
      </w:pPr>
      <w:rPr>
        <w:rFonts w:ascii="Century Gothic" w:eastAsia="Century Gothic" w:hAnsi="Century Gothic" w:cs="Century Gothic"/>
        <w:position w:val="0"/>
        <w:sz w:val="20"/>
        <w:szCs w:val="20"/>
      </w:rPr>
    </w:lvl>
    <w:lvl w:ilvl="3">
      <w:start w:val="1"/>
      <w:numFmt w:val="decimal"/>
      <w:lvlText w:val="%4."/>
      <w:lvlJc w:val="left"/>
      <w:pPr>
        <w:tabs>
          <w:tab w:val="num" w:pos="2820"/>
        </w:tabs>
        <w:ind w:left="2820" w:hanging="300"/>
      </w:pPr>
      <w:rPr>
        <w:rFonts w:ascii="Century Gothic" w:eastAsia="Century Gothic" w:hAnsi="Century Gothic" w:cs="Century Gothic"/>
        <w:position w:val="0"/>
        <w:sz w:val="20"/>
        <w:szCs w:val="20"/>
      </w:rPr>
    </w:lvl>
    <w:lvl w:ilvl="4">
      <w:start w:val="1"/>
      <w:numFmt w:val="lowerLetter"/>
      <w:lvlText w:val="%5."/>
      <w:lvlJc w:val="left"/>
      <w:pPr>
        <w:tabs>
          <w:tab w:val="num" w:pos="3540"/>
        </w:tabs>
        <w:ind w:left="3540" w:hanging="300"/>
      </w:pPr>
      <w:rPr>
        <w:rFonts w:ascii="Century Gothic" w:eastAsia="Century Gothic" w:hAnsi="Century Gothic" w:cs="Century Gothic"/>
        <w:position w:val="0"/>
        <w:sz w:val="20"/>
        <w:szCs w:val="20"/>
      </w:rPr>
    </w:lvl>
    <w:lvl w:ilvl="5">
      <w:start w:val="1"/>
      <w:numFmt w:val="lowerRoman"/>
      <w:lvlText w:val="%6."/>
      <w:lvlJc w:val="left"/>
      <w:pPr>
        <w:tabs>
          <w:tab w:val="num" w:pos="4271"/>
        </w:tabs>
        <w:ind w:left="4271" w:hanging="247"/>
      </w:pPr>
      <w:rPr>
        <w:rFonts w:ascii="Century Gothic" w:eastAsia="Century Gothic" w:hAnsi="Century Gothic" w:cs="Century Gothic"/>
        <w:position w:val="0"/>
        <w:sz w:val="20"/>
        <w:szCs w:val="20"/>
      </w:rPr>
    </w:lvl>
    <w:lvl w:ilvl="6">
      <w:start w:val="1"/>
      <w:numFmt w:val="decimal"/>
      <w:lvlText w:val="%7."/>
      <w:lvlJc w:val="left"/>
      <w:pPr>
        <w:tabs>
          <w:tab w:val="num" w:pos="4980"/>
        </w:tabs>
        <w:ind w:left="4980" w:hanging="300"/>
      </w:pPr>
      <w:rPr>
        <w:rFonts w:ascii="Century Gothic" w:eastAsia="Century Gothic" w:hAnsi="Century Gothic" w:cs="Century Gothic"/>
        <w:position w:val="0"/>
        <w:sz w:val="20"/>
        <w:szCs w:val="20"/>
      </w:rPr>
    </w:lvl>
    <w:lvl w:ilvl="7">
      <w:start w:val="1"/>
      <w:numFmt w:val="lowerLetter"/>
      <w:lvlText w:val="%8."/>
      <w:lvlJc w:val="left"/>
      <w:pPr>
        <w:tabs>
          <w:tab w:val="num" w:pos="5700"/>
        </w:tabs>
        <w:ind w:left="5700" w:hanging="300"/>
      </w:pPr>
      <w:rPr>
        <w:rFonts w:ascii="Century Gothic" w:eastAsia="Century Gothic" w:hAnsi="Century Gothic" w:cs="Century Gothic"/>
        <w:position w:val="0"/>
        <w:sz w:val="20"/>
        <w:szCs w:val="20"/>
      </w:rPr>
    </w:lvl>
    <w:lvl w:ilvl="8">
      <w:start w:val="1"/>
      <w:numFmt w:val="lowerRoman"/>
      <w:lvlText w:val="%9."/>
      <w:lvlJc w:val="left"/>
      <w:pPr>
        <w:tabs>
          <w:tab w:val="num" w:pos="6431"/>
        </w:tabs>
        <w:ind w:left="6431" w:hanging="247"/>
      </w:pPr>
      <w:rPr>
        <w:rFonts w:ascii="Century Gothic" w:eastAsia="Century Gothic" w:hAnsi="Century Gothic" w:cs="Century Gothic"/>
        <w:position w:val="0"/>
        <w:sz w:val="20"/>
        <w:szCs w:val="20"/>
      </w:rPr>
    </w:lvl>
  </w:abstractNum>
  <w:abstractNum w:abstractNumId="10" w15:restartNumberingAfterBreak="0">
    <w:nsid w:val="7E275F8B"/>
    <w:multiLevelType w:val="hybridMultilevel"/>
    <w:tmpl w:val="5B3EE010"/>
    <w:lvl w:ilvl="0" w:tplc="F3549E1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660986">
    <w:abstractNumId w:val="10"/>
  </w:num>
  <w:num w:numId="2" w16cid:durableId="1674337631">
    <w:abstractNumId w:val="0"/>
  </w:num>
  <w:num w:numId="3" w16cid:durableId="421994795">
    <w:abstractNumId w:val="0"/>
  </w:num>
  <w:num w:numId="4" w16cid:durableId="1290354503">
    <w:abstractNumId w:val="0"/>
  </w:num>
  <w:num w:numId="5" w16cid:durableId="1337686523">
    <w:abstractNumId w:val="0"/>
  </w:num>
  <w:num w:numId="6" w16cid:durableId="1957522146">
    <w:abstractNumId w:val="0"/>
  </w:num>
  <w:num w:numId="7" w16cid:durableId="345979844">
    <w:abstractNumId w:val="0"/>
  </w:num>
  <w:num w:numId="8" w16cid:durableId="90202043">
    <w:abstractNumId w:val="0"/>
  </w:num>
  <w:num w:numId="9" w16cid:durableId="853887561">
    <w:abstractNumId w:val="8"/>
  </w:num>
  <w:num w:numId="10" w16cid:durableId="433021638">
    <w:abstractNumId w:val="3"/>
  </w:num>
  <w:num w:numId="11" w16cid:durableId="311520869">
    <w:abstractNumId w:val="7"/>
  </w:num>
  <w:num w:numId="12" w16cid:durableId="1861237639">
    <w:abstractNumId w:val="9"/>
  </w:num>
  <w:num w:numId="13" w16cid:durableId="1189299934">
    <w:abstractNumId w:val="6"/>
  </w:num>
  <w:num w:numId="14" w16cid:durableId="1875192126">
    <w:abstractNumId w:val="4"/>
  </w:num>
  <w:num w:numId="15" w16cid:durableId="96026525">
    <w:abstractNumId w:val="1"/>
  </w:num>
  <w:num w:numId="16" w16cid:durableId="509835353">
    <w:abstractNumId w:val="2"/>
  </w:num>
  <w:num w:numId="17" w16cid:durableId="708604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DD"/>
    <w:rsid w:val="00000482"/>
    <w:rsid w:val="00003413"/>
    <w:rsid w:val="00004009"/>
    <w:rsid w:val="0000406A"/>
    <w:rsid w:val="00004942"/>
    <w:rsid w:val="00004A81"/>
    <w:rsid w:val="000059C3"/>
    <w:rsid w:val="00006970"/>
    <w:rsid w:val="00007356"/>
    <w:rsid w:val="00007AB3"/>
    <w:rsid w:val="00007D1D"/>
    <w:rsid w:val="00012165"/>
    <w:rsid w:val="000139CF"/>
    <w:rsid w:val="0001484D"/>
    <w:rsid w:val="00014E28"/>
    <w:rsid w:val="00015293"/>
    <w:rsid w:val="00016156"/>
    <w:rsid w:val="00017B83"/>
    <w:rsid w:val="00020318"/>
    <w:rsid w:val="00020328"/>
    <w:rsid w:val="0002157B"/>
    <w:rsid w:val="0002235B"/>
    <w:rsid w:val="000226B5"/>
    <w:rsid w:val="0002351D"/>
    <w:rsid w:val="00026964"/>
    <w:rsid w:val="0002732E"/>
    <w:rsid w:val="0003277C"/>
    <w:rsid w:val="00034DDC"/>
    <w:rsid w:val="00034EAB"/>
    <w:rsid w:val="000352C4"/>
    <w:rsid w:val="00035AEE"/>
    <w:rsid w:val="000366E5"/>
    <w:rsid w:val="00037C78"/>
    <w:rsid w:val="00037D84"/>
    <w:rsid w:val="00041819"/>
    <w:rsid w:val="000433DC"/>
    <w:rsid w:val="000434B5"/>
    <w:rsid w:val="00044908"/>
    <w:rsid w:val="00044B8E"/>
    <w:rsid w:val="0004514A"/>
    <w:rsid w:val="00045729"/>
    <w:rsid w:val="00046A3E"/>
    <w:rsid w:val="00046DE8"/>
    <w:rsid w:val="00046F6F"/>
    <w:rsid w:val="0005022A"/>
    <w:rsid w:val="000527E9"/>
    <w:rsid w:val="000531AB"/>
    <w:rsid w:val="00053701"/>
    <w:rsid w:val="00054124"/>
    <w:rsid w:val="00054FD1"/>
    <w:rsid w:val="00055DB8"/>
    <w:rsid w:val="00060217"/>
    <w:rsid w:val="00060235"/>
    <w:rsid w:val="000641B9"/>
    <w:rsid w:val="00064983"/>
    <w:rsid w:val="00065278"/>
    <w:rsid w:val="0006586E"/>
    <w:rsid w:val="00066242"/>
    <w:rsid w:val="00067809"/>
    <w:rsid w:val="00070076"/>
    <w:rsid w:val="00070504"/>
    <w:rsid w:val="000713E9"/>
    <w:rsid w:val="00072760"/>
    <w:rsid w:val="000741B3"/>
    <w:rsid w:val="00077840"/>
    <w:rsid w:val="00080C59"/>
    <w:rsid w:val="0008103B"/>
    <w:rsid w:val="00084F21"/>
    <w:rsid w:val="00086541"/>
    <w:rsid w:val="00086B1D"/>
    <w:rsid w:val="00086DD3"/>
    <w:rsid w:val="00087901"/>
    <w:rsid w:val="0009184E"/>
    <w:rsid w:val="000919FA"/>
    <w:rsid w:val="00092281"/>
    <w:rsid w:val="0009243A"/>
    <w:rsid w:val="00092D90"/>
    <w:rsid w:val="00093977"/>
    <w:rsid w:val="0009477F"/>
    <w:rsid w:val="00096583"/>
    <w:rsid w:val="000A0FD7"/>
    <w:rsid w:val="000A31D9"/>
    <w:rsid w:val="000A485F"/>
    <w:rsid w:val="000A4BAA"/>
    <w:rsid w:val="000A5A3E"/>
    <w:rsid w:val="000A7CD1"/>
    <w:rsid w:val="000B1E80"/>
    <w:rsid w:val="000B2A4C"/>
    <w:rsid w:val="000B3FDC"/>
    <w:rsid w:val="000B4AC0"/>
    <w:rsid w:val="000B5F0A"/>
    <w:rsid w:val="000B692B"/>
    <w:rsid w:val="000B6ECF"/>
    <w:rsid w:val="000C01FB"/>
    <w:rsid w:val="000C0BE8"/>
    <w:rsid w:val="000C2B28"/>
    <w:rsid w:val="000C79EF"/>
    <w:rsid w:val="000D0825"/>
    <w:rsid w:val="000D12F2"/>
    <w:rsid w:val="000D1CA9"/>
    <w:rsid w:val="000D254A"/>
    <w:rsid w:val="000D27E1"/>
    <w:rsid w:val="000D2925"/>
    <w:rsid w:val="000D303F"/>
    <w:rsid w:val="000D3C2A"/>
    <w:rsid w:val="000D6090"/>
    <w:rsid w:val="000D6D61"/>
    <w:rsid w:val="000E021D"/>
    <w:rsid w:val="000E1643"/>
    <w:rsid w:val="000E169F"/>
    <w:rsid w:val="000E321D"/>
    <w:rsid w:val="000E4574"/>
    <w:rsid w:val="000E557A"/>
    <w:rsid w:val="000E56CA"/>
    <w:rsid w:val="000E5B6A"/>
    <w:rsid w:val="000E66EF"/>
    <w:rsid w:val="000E74E5"/>
    <w:rsid w:val="000F08ED"/>
    <w:rsid w:val="000F4A2C"/>
    <w:rsid w:val="000F7342"/>
    <w:rsid w:val="000F7F5B"/>
    <w:rsid w:val="00100EBD"/>
    <w:rsid w:val="0010152A"/>
    <w:rsid w:val="00101F5C"/>
    <w:rsid w:val="00102532"/>
    <w:rsid w:val="0010413E"/>
    <w:rsid w:val="001059DD"/>
    <w:rsid w:val="00106FF3"/>
    <w:rsid w:val="00107C9F"/>
    <w:rsid w:val="00111051"/>
    <w:rsid w:val="00111139"/>
    <w:rsid w:val="00112175"/>
    <w:rsid w:val="00112414"/>
    <w:rsid w:val="001124FA"/>
    <w:rsid w:val="00112882"/>
    <w:rsid w:val="00115314"/>
    <w:rsid w:val="001156B8"/>
    <w:rsid w:val="00115D0E"/>
    <w:rsid w:val="0012014A"/>
    <w:rsid w:val="00121A30"/>
    <w:rsid w:val="00121F47"/>
    <w:rsid w:val="00122744"/>
    <w:rsid w:val="00122DC0"/>
    <w:rsid w:val="00123291"/>
    <w:rsid w:val="001232C7"/>
    <w:rsid w:val="00125B29"/>
    <w:rsid w:val="00125F4C"/>
    <w:rsid w:val="00126314"/>
    <w:rsid w:val="00126BBD"/>
    <w:rsid w:val="001270FB"/>
    <w:rsid w:val="001272B4"/>
    <w:rsid w:val="0013025C"/>
    <w:rsid w:val="001313F6"/>
    <w:rsid w:val="001314D2"/>
    <w:rsid w:val="00131793"/>
    <w:rsid w:val="00131A0D"/>
    <w:rsid w:val="001326B1"/>
    <w:rsid w:val="001334ED"/>
    <w:rsid w:val="00133D51"/>
    <w:rsid w:val="0013483D"/>
    <w:rsid w:val="00134A35"/>
    <w:rsid w:val="00134E30"/>
    <w:rsid w:val="00136267"/>
    <w:rsid w:val="00136A7C"/>
    <w:rsid w:val="0013749F"/>
    <w:rsid w:val="00140156"/>
    <w:rsid w:val="00140524"/>
    <w:rsid w:val="001414A1"/>
    <w:rsid w:val="00142D5E"/>
    <w:rsid w:val="0014361A"/>
    <w:rsid w:val="00144947"/>
    <w:rsid w:val="0014625E"/>
    <w:rsid w:val="0014628C"/>
    <w:rsid w:val="00150574"/>
    <w:rsid w:val="00151995"/>
    <w:rsid w:val="00152BE1"/>
    <w:rsid w:val="001534B1"/>
    <w:rsid w:val="00153F12"/>
    <w:rsid w:val="00154DF7"/>
    <w:rsid w:val="00155851"/>
    <w:rsid w:val="001559F0"/>
    <w:rsid w:val="001569CC"/>
    <w:rsid w:val="00156E20"/>
    <w:rsid w:val="00156E66"/>
    <w:rsid w:val="00157BAF"/>
    <w:rsid w:val="00160570"/>
    <w:rsid w:val="0016090B"/>
    <w:rsid w:val="00160A92"/>
    <w:rsid w:val="00160ACA"/>
    <w:rsid w:val="001618E7"/>
    <w:rsid w:val="00161AEC"/>
    <w:rsid w:val="0016210B"/>
    <w:rsid w:val="00162200"/>
    <w:rsid w:val="0016238F"/>
    <w:rsid w:val="00162651"/>
    <w:rsid w:val="00162DBB"/>
    <w:rsid w:val="00163C2B"/>
    <w:rsid w:val="00163E4B"/>
    <w:rsid w:val="0016429E"/>
    <w:rsid w:val="001665BB"/>
    <w:rsid w:val="001674BB"/>
    <w:rsid w:val="001721C3"/>
    <w:rsid w:val="0017460E"/>
    <w:rsid w:val="0017483E"/>
    <w:rsid w:val="00174EC7"/>
    <w:rsid w:val="001761A4"/>
    <w:rsid w:val="001765C1"/>
    <w:rsid w:val="00176FF5"/>
    <w:rsid w:val="001832EF"/>
    <w:rsid w:val="00184FB9"/>
    <w:rsid w:val="00185186"/>
    <w:rsid w:val="0018670D"/>
    <w:rsid w:val="00186E63"/>
    <w:rsid w:val="00187DBE"/>
    <w:rsid w:val="001913FC"/>
    <w:rsid w:val="00196BB4"/>
    <w:rsid w:val="00197268"/>
    <w:rsid w:val="001A036C"/>
    <w:rsid w:val="001A1FAD"/>
    <w:rsid w:val="001A31DA"/>
    <w:rsid w:val="001A3302"/>
    <w:rsid w:val="001A49CD"/>
    <w:rsid w:val="001A4D15"/>
    <w:rsid w:val="001A5D3F"/>
    <w:rsid w:val="001A6744"/>
    <w:rsid w:val="001A67F0"/>
    <w:rsid w:val="001B12A5"/>
    <w:rsid w:val="001B366C"/>
    <w:rsid w:val="001B5886"/>
    <w:rsid w:val="001B6539"/>
    <w:rsid w:val="001B6943"/>
    <w:rsid w:val="001B69B1"/>
    <w:rsid w:val="001B77DB"/>
    <w:rsid w:val="001C1F35"/>
    <w:rsid w:val="001C440D"/>
    <w:rsid w:val="001C5057"/>
    <w:rsid w:val="001D06E3"/>
    <w:rsid w:val="001D1937"/>
    <w:rsid w:val="001D3693"/>
    <w:rsid w:val="001D3723"/>
    <w:rsid w:val="001D4977"/>
    <w:rsid w:val="001D5C0C"/>
    <w:rsid w:val="001D6825"/>
    <w:rsid w:val="001E0F40"/>
    <w:rsid w:val="001E2171"/>
    <w:rsid w:val="001E2920"/>
    <w:rsid w:val="001E3256"/>
    <w:rsid w:val="001E3623"/>
    <w:rsid w:val="001E4A41"/>
    <w:rsid w:val="001E7539"/>
    <w:rsid w:val="001F1BEB"/>
    <w:rsid w:val="001F1E8C"/>
    <w:rsid w:val="001F43FC"/>
    <w:rsid w:val="001F478D"/>
    <w:rsid w:val="001F65DD"/>
    <w:rsid w:val="002014FE"/>
    <w:rsid w:val="002014FF"/>
    <w:rsid w:val="00201BF6"/>
    <w:rsid w:val="00201FB6"/>
    <w:rsid w:val="00201FD8"/>
    <w:rsid w:val="00202A07"/>
    <w:rsid w:val="0020322B"/>
    <w:rsid w:val="00204611"/>
    <w:rsid w:val="00204861"/>
    <w:rsid w:val="00206E16"/>
    <w:rsid w:val="002075D6"/>
    <w:rsid w:val="00210E86"/>
    <w:rsid w:val="0021350B"/>
    <w:rsid w:val="002166EB"/>
    <w:rsid w:val="00216849"/>
    <w:rsid w:val="002171EF"/>
    <w:rsid w:val="002205DB"/>
    <w:rsid w:val="00224422"/>
    <w:rsid w:val="00224B7D"/>
    <w:rsid w:val="002253A0"/>
    <w:rsid w:val="00226D34"/>
    <w:rsid w:val="00227A58"/>
    <w:rsid w:val="00227FDF"/>
    <w:rsid w:val="002321AE"/>
    <w:rsid w:val="00233381"/>
    <w:rsid w:val="002340CF"/>
    <w:rsid w:val="002353E7"/>
    <w:rsid w:val="002373BC"/>
    <w:rsid w:val="00237F21"/>
    <w:rsid w:val="00241392"/>
    <w:rsid w:val="002433B1"/>
    <w:rsid w:val="00243820"/>
    <w:rsid w:val="00244AC6"/>
    <w:rsid w:val="00245177"/>
    <w:rsid w:val="00247804"/>
    <w:rsid w:val="00247FEE"/>
    <w:rsid w:val="0025062A"/>
    <w:rsid w:val="00250EC5"/>
    <w:rsid w:val="0025184A"/>
    <w:rsid w:val="00256B0F"/>
    <w:rsid w:val="00257921"/>
    <w:rsid w:val="002611AF"/>
    <w:rsid w:val="0026181D"/>
    <w:rsid w:val="00262E5D"/>
    <w:rsid w:val="00263A93"/>
    <w:rsid w:val="00265905"/>
    <w:rsid w:val="002662BF"/>
    <w:rsid w:val="00266810"/>
    <w:rsid w:val="002672C6"/>
    <w:rsid w:val="0026759A"/>
    <w:rsid w:val="00267D20"/>
    <w:rsid w:val="00275036"/>
    <w:rsid w:val="00275DD0"/>
    <w:rsid w:val="00276FCB"/>
    <w:rsid w:val="002778BB"/>
    <w:rsid w:val="00277EBB"/>
    <w:rsid w:val="0028059E"/>
    <w:rsid w:val="002819C5"/>
    <w:rsid w:val="002819C9"/>
    <w:rsid w:val="002845E3"/>
    <w:rsid w:val="00285F26"/>
    <w:rsid w:val="0028735B"/>
    <w:rsid w:val="002879B7"/>
    <w:rsid w:val="00287C25"/>
    <w:rsid w:val="00290D16"/>
    <w:rsid w:val="0029341D"/>
    <w:rsid w:val="00295AC3"/>
    <w:rsid w:val="002966B2"/>
    <w:rsid w:val="002A0F10"/>
    <w:rsid w:val="002A1140"/>
    <w:rsid w:val="002A24BC"/>
    <w:rsid w:val="002A28DA"/>
    <w:rsid w:val="002A4B97"/>
    <w:rsid w:val="002A55F5"/>
    <w:rsid w:val="002A6227"/>
    <w:rsid w:val="002A6B48"/>
    <w:rsid w:val="002A7299"/>
    <w:rsid w:val="002A74B8"/>
    <w:rsid w:val="002B0DCE"/>
    <w:rsid w:val="002B25B0"/>
    <w:rsid w:val="002B2E65"/>
    <w:rsid w:val="002B5F5D"/>
    <w:rsid w:val="002B64EC"/>
    <w:rsid w:val="002B78F0"/>
    <w:rsid w:val="002B7E38"/>
    <w:rsid w:val="002C06E2"/>
    <w:rsid w:val="002C24D5"/>
    <w:rsid w:val="002C2FC7"/>
    <w:rsid w:val="002C43A5"/>
    <w:rsid w:val="002C53F6"/>
    <w:rsid w:val="002C5428"/>
    <w:rsid w:val="002C554D"/>
    <w:rsid w:val="002C6CF0"/>
    <w:rsid w:val="002C7695"/>
    <w:rsid w:val="002D2387"/>
    <w:rsid w:val="002D4971"/>
    <w:rsid w:val="002D731D"/>
    <w:rsid w:val="002E001F"/>
    <w:rsid w:val="002E0FA1"/>
    <w:rsid w:val="002E164A"/>
    <w:rsid w:val="002E2C12"/>
    <w:rsid w:val="002E4C62"/>
    <w:rsid w:val="002E4E5E"/>
    <w:rsid w:val="002E6052"/>
    <w:rsid w:val="002F03FB"/>
    <w:rsid w:val="002F0A96"/>
    <w:rsid w:val="002F0ECD"/>
    <w:rsid w:val="002F1119"/>
    <w:rsid w:val="002F1D82"/>
    <w:rsid w:val="002F1F5D"/>
    <w:rsid w:val="002F54DF"/>
    <w:rsid w:val="002F719D"/>
    <w:rsid w:val="002F76D9"/>
    <w:rsid w:val="002F7E22"/>
    <w:rsid w:val="003028D7"/>
    <w:rsid w:val="00302D19"/>
    <w:rsid w:val="003032C4"/>
    <w:rsid w:val="00304ACC"/>
    <w:rsid w:val="00305FB9"/>
    <w:rsid w:val="0031043A"/>
    <w:rsid w:val="00310892"/>
    <w:rsid w:val="00311E52"/>
    <w:rsid w:val="003141AE"/>
    <w:rsid w:val="00316128"/>
    <w:rsid w:val="003164F7"/>
    <w:rsid w:val="00320DD6"/>
    <w:rsid w:val="0032172F"/>
    <w:rsid w:val="00322621"/>
    <w:rsid w:val="00322DB5"/>
    <w:rsid w:val="0032351B"/>
    <w:rsid w:val="003258A3"/>
    <w:rsid w:val="00326C94"/>
    <w:rsid w:val="00326D52"/>
    <w:rsid w:val="003312AC"/>
    <w:rsid w:val="00335EDB"/>
    <w:rsid w:val="003365D4"/>
    <w:rsid w:val="00340977"/>
    <w:rsid w:val="00340E3B"/>
    <w:rsid w:val="00342E81"/>
    <w:rsid w:val="00343ED6"/>
    <w:rsid w:val="003448B9"/>
    <w:rsid w:val="00345EE3"/>
    <w:rsid w:val="00350071"/>
    <w:rsid w:val="00350133"/>
    <w:rsid w:val="003517B2"/>
    <w:rsid w:val="003528DF"/>
    <w:rsid w:val="003530CB"/>
    <w:rsid w:val="0035316C"/>
    <w:rsid w:val="00353401"/>
    <w:rsid w:val="00353929"/>
    <w:rsid w:val="00354ACC"/>
    <w:rsid w:val="0035665B"/>
    <w:rsid w:val="00357920"/>
    <w:rsid w:val="003618F5"/>
    <w:rsid w:val="003634D6"/>
    <w:rsid w:val="0036366C"/>
    <w:rsid w:val="00365568"/>
    <w:rsid w:val="003656E5"/>
    <w:rsid w:val="00366DFA"/>
    <w:rsid w:val="00370015"/>
    <w:rsid w:val="00372983"/>
    <w:rsid w:val="00373E12"/>
    <w:rsid w:val="00373E5D"/>
    <w:rsid w:val="00374433"/>
    <w:rsid w:val="00375346"/>
    <w:rsid w:val="003776BE"/>
    <w:rsid w:val="00382176"/>
    <w:rsid w:val="00382256"/>
    <w:rsid w:val="00382D88"/>
    <w:rsid w:val="0038790B"/>
    <w:rsid w:val="0039176F"/>
    <w:rsid w:val="003922C3"/>
    <w:rsid w:val="00392B2B"/>
    <w:rsid w:val="003943A0"/>
    <w:rsid w:val="00394C0B"/>
    <w:rsid w:val="00394FA1"/>
    <w:rsid w:val="00396431"/>
    <w:rsid w:val="003A0FFC"/>
    <w:rsid w:val="003A1596"/>
    <w:rsid w:val="003A1CA0"/>
    <w:rsid w:val="003A21D7"/>
    <w:rsid w:val="003A2337"/>
    <w:rsid w:val="003A54CD"/>
    <w:rsid w:val="003A5AA3"/>
    <w:rsid w:val="003A5D15"/>
    <w:rsid w:val="003A6441"/>
    <w:rsid w:val="003A70B5"/>
    <w:rsid w:val="003A791F"/>
    <w:rsid w:val="003B080B"/>
    <w:rsid w:val="003B1C2C"/>
    <w:rsid w:val="003B31A4"/>
    <w:rsid w:val="003B3364"/>
    <w:rsid w:val="003B476C"/>
    <w:rsid w:val="003B5E15"/>
    <w:rsid w:val="003B5E6E"/>
    <w:rsid w:val="003C2AC4"/>
    <w:rsid w:val="003C62E7"/>
    <w:rsid w:val="003C66FF"/>
    <w:rsid w:val="003C71C5"/>
    <w:rsid w:val="003D05B5"/>
    <w:rsid w:val="003D088B"/>
    <w:rsid w:val="003D24C9"/>
    <w:rsid w:val="003D458D"/>
    <w:rsid w:val="003D4E96"/>
    <w:rsid w:val="003D6D8F"/>
    <w:rsid w:val="003D751E"/>
    <w:rsid w:val="003E0CFD"/>
    <w:rsid w:val="003E16D6"/>
    <w:rsid w:val="003E184E"/>
    <w:rsid w:val="003E1C62"/>
    <w:rsid w:val="003E2E9D"/>
    <w:rsid w:val="003E3CEB"/>
    <w:rsid w:val="003E48E2"/>
    <w:rsid w:val="003E4CFE"/>
    <w:rsid w:val="003E5C2D"/>
    <w:rsid w:val="003E7023"/>
    <w:rsid w:val="003E790B"/>
    <w:rsid w:val="003F1BAB"/>
    <w:rsid w:val="003F2F7E"/>
    <w:rsid w:val="003F374A"/>
    <w:rsid w:val="003F4792"/>
    <w:rsid w:val="003F50D0"/>
    <w:rsid w:val="003F5969"/>
    <w:rsid w:val="003F5E7F"/>
    <w:rsid w:val="003F69B4"/>
    <w:rsid w:val="00406E13"/>
    <w:rsid w:val="00413D61"/>
    <w:rsid w:val="00414E29"/>
    <w:rsid w:val="004203EF"/>
    <w:rsid w:val="00421B04"/>
    <w:rsid w:val="0042337F"/>
    <w:rsid w:val="00423766"/>
    <w:rsid w:val="00432C6A"/>
    <w:rsid w:val="00434980"/>
    <w:rsid w:val="004355A7"/>
    <w:rsid w:val="0043627C"/>
    <w:rsid w:val="00440530"/>
    <w:rsid w:val="0044101E"/>
    <w:rsid w:val="00444FED"/>
    <w:rsid w:val="00447200"/>
    <w:rsid w:val="0045159B"/>
    <w:rsid w:val="00452994"/>
    <w:rsid w:val="00453328"/>
    <w:rsid w:val="00453EEC"/>
    <w:rsid w:val="00455546"/>
    <w:rsid w:val="004555EA"/>
    <w:rsid w:val="004559F7"/>
    <w:rsid w:val="00457E0C"/>
    <w:rsid w:val="004600E1"/>
    <w:rsid w:val="00460808"/>
    <w:rsid w:val="00460F96"/>
    <w:rsid w:val="004612EC"/>
    <w:rsid w:val="00462036"/>
    <w:rsid w:val="004636B5"/>
    <w:rsid w:val="00463C97"/>
    <w:rsid w:val="004647B2"/>
    <w:rsid w:val="00464C20"/>
    <w:rsid w:val="00464F20"/>
    <w:rsid w:val="00464FE3"/>
    <w:rsid w:val="00467F2C"/>
    <w:rsid w:val="0047049A"/>
    <w:rsid w:val="00470F9D"/>
    <w:rsid w:val="004711AB"/>
    <w:rsid w:val="0047190B"/>
    <w:rsid w:val="00471DF6"/>
    <w:rsid w:val="00472E04"/>
    <w:rsid w:val="0047447B"/>
    <w:rsid w:val="00475712"/>
    <w:rsid w:val="004770A2"/>
    <w:rsid w:val="004807FA"/>
    <w:rsid w:val="00481B72"/>
    <w:rsid w:val="00483398"/>
    <w:rsid w:val="004834B1"/>
    <w:rsid w:val="00486590"/>
    <w:rsid w:val="00486700"/>
    <w:rsid w:val="00487DC1"/>
    <w:rsid w:val="00487E8A"/>
    <w:rsid w:val="004915D8"/>
    <w:rsid w:val="00492874"/>
    <w:rsid w:val="00492BB9"/>
    <w:rsid w:val="00493865"/>
    <w:rsid w:val="00493E68"/>
    <w:rsid w:val="00495DAB"/>
    <w:rsid w:val="00497BF8"/>
    <w:rsid w:val="00497CA0"/>
    <w:rsid w:val="00497DD2"/>
    <w:rsid w:val="004A375A"/>
    <w:rsid w:val="004A429B"/>
    <w:rsid w:val="004A42D2"/>
    <w:rsid w:val="004A4AA7"/>
    <w:rsid w:val="004A5B4F"/>
    <w:rsid w:val="004A665E"/>
    <w:rsid w:val="004B02E2"/>
    <w:rsid w:val="004B0641"/>
    <w:rsid w:val="004B0F39"/>
    <w:rsid w:val="004B1064"/>
    <w:rsid w:val="004B118A"/>
    <w:rsid w:val="004B1B46"/>
    <w:rsid w:val="004B1FBE"/>
    <w:rsid w:val="004B5AD4"/>
    <w:rsid w:val="004C05E8"/>
    <w:rsid w:val="004C2395"/>
    <w:rsid w:val="004C45D9"/>
    <w:rsid w:val="004C4B39"/>
    <w:rsid w:val="004C509C"/>
    <w:rsid w:val="004C68A3"/>
    <w:rsid w:val="004C69C3"/>
    <w:rsid w:val="004C6CBD"/>
    <w:rsid w:val="004C7D2B"/>
    <w:rsid w:val="004D0998"/>
    <w:rsid w:val="004D1176"/>
    <w:rsid w:val="004D2DC9"/>
    <w:rsid w:val="004D2F4C"/>
    <w:rsid w:val="004D3025"/>
    <w:rsid w:val="004D4B89"/>
    <w:rsid w:val="004E10B0"/>
    <w:rsid w:val="004E1489"/>
    <w:rsid w:val="004E2F07"/>
    <w:rsid w:val="004E3D7C"/>
    <w:rsid w:val="004F1CF3"/>
    <w:rsid w:val="004F267A"/>
    <w:rsid w:val="004F2DB7"/>
    <w:rsid w:val="004F4514"/>
    <w:rsid w:val="004F4A46"/>
    <w:rsid w:val="004F60BA"/>
    <w:rsid w:val="005016EA"/>
    <w:rsid w:val="00504FAF"/>
    <w:rsid w:val="005058A7"/>
    <w:rsid w:val="0051042F"/>
    <w:rsid w:val="00512BDF"/>
    <w:rsid w:val="00515820"/>
    <w:rsid w:val="0051586D"/>
    <w:rsid w:val="005203BE"/>
    <w:rsid w:val="005205D5"/>
    <w:rsid w:val="005208FF"/>
    <w:rsid w:val="005229EF"/>
    <w:rsid w:val="00522FCC"/>
    <w:rsid w:val="005233B9"/>
    <w:rsid w:val="00524394"/>
    <w:rsid w:val="00531B35"/>
    <w:rsid w:val="00532A0B"/>
    <w:rsid w:val="00532BEC"/>
    <w:rsid w:val="00533EEF"/>
    <w:rsid w:val="00534A54"/>
    <w:rsid w:val="00534BD8"/>
    <w:rsid w:val="005352CF"/>
    <w:rsid w:val="00535BAE"/>
    <w:rsid w:val="00535EE6"/>
    <w:rsid w:val="00540094"/>
    <w:rsid w:val="00540ABD"/>
    <w:rsid w:val="0054678B"/>
    <w:rsid w:val="00546968"/>
    <w:rsid w:val="00547FA6"/>
    <w:rsid w:val="005516C0"/>
    <w:rsid w:val="00552153"/>
    <w:rsid w:val="005530AD"/>
    <w:rsid w:val="0055466E"/>
    <w:rsid w:val="00554E6B"/>
    <w:rsid w:val="005552DD"/>
    <w:rsid w:val="00555C0D"/>
    <w:rsid w:val="00556FE2"/>
    <w:rsid w:val="00563827"/>
    <w:rsid w:val="00565E75"/>
    <w:rsid w:val="00566964"/>
    <w:rsid w:val="0057200D"/>
    <w:rsid w:val="00572227"/>
    <w:rsid w:val="00573D16"/>
    <w:rsid w:val="00574A91"/>
    <w:rsid w:val="005751C3"/>
    <w:rsid w:val="005769D1"/>
    <w:rsid w:val="00581E8D"/>
    <w:rsid w:val="00582A84"/>
    <w:rsid w:val="005854C1"/>
    <w:rsid w:val="00585A4F"/>
    <w:rsid w:val="00585E82"/>
    <w:rsid w:val="005876A6"/>
    <w:rsid w:val="00592FB6"/>
    <w:rsid w:val="00596195"/>
    <w:rsid w:val="005A032B"/>
    <w:rsid w:val="005A340D"/>
    <w:rsid w:val="005A6E1F"/>
    <w:rsid w:val="005A786A"/>
    <w:rsid w:val="005A79AB"/>
    <w:rsid w:val="005B0D58"/>
    <w:rsid w:val="005B1295"/>
    <w:rsid w:val="005B1998"/>
    <w:rsid w:val="005B2A61"/>
    <w:rsid w:val="005B3EAC"/>
    <w:rsid w:val="005B4BC9"/>
    <w:rsid w:val="005C29A1"/>
    <w:rsid w:val="005C2E22"/>
    <w:rsid w:val="005C5464"/>
    <w:rsid w:val="005D1865"/>
    <w:rsid w:val="005D1C9A"/>
    <w:rsid w:val="005D21BC"/>
    <w:rsid w:val="005D436C"/>
    <w:rsid w:val="005D4E3D"/>
    <w:rsid w:val="005D737F"/>
    <w:rsid w:val="005D73E0"/>
    <w:rsid w:val="005D7CB5"/>
    <w:rsid w:val="005E18BF"/>
    <w:rsid w:val="005E1A5B"/>
    <w:rsid w:val="005E1F0C"/>
    <w:rsid w:val="005E417A"/>
    <w:rsid w:val="005E7E1A"/>
    <w:rsid w:val="005F1EF3"/>
    <w:rsid w:val="005F2847"/>
    <w:rsid w:val="005F3447"/>
    <w:rsid w:val="005F4795"/>
    <w:rsid w:val="005F5A95"/>
    <w:rsid w:val="005F6F97"/>
    <w:rsid w:val="005F7844"/>
    <w:rsid w:val="00600CB1"/>
    <w:rsid w:val="00601F2E"/>
    <w:rsid w:val="00602CF8"/>
    <w:rsid w:val="006050E4"/>
    <w:rsid w:val="00606577"/>
    <w:rsid w:val="00606E4A"/>
    <w:rsid w:val="00607905"/>
    <w:rsid w:val="00611840"/>
    <w:rsid w:val="006120DD"/>
    <w:rsid w:val="006127A7"/>
    <w:rsid w:val="00613AD4"/>
    <w:rsid w:val="0061431B"/>
    <w:rsid w:val="006153B1"/>
    <w:rsid w:val="00615D01"/>
    <w:rsid w:val="00616725"/>
    <w:rsid w:val="00616A52"/>
    <w:rsid w:val="00622973"/>
    <w:rsid w:val="006237DF"/>
    <w:rsid w:val="00623FC8"/>
    <w:rsid w:val="00625A3E"/>
    <w:rsid w:val="00625D23"/>
    <w:rsid w:val="006303FA"/>
    <w:rsid w:val="0063142A"/>
    <w:rsid w:val="006323FE"/>
    <w:rsid w:val="00634057"/>
    <w:rsid w:val="0063443F"/>
    <w:rsid w:val="006346B9"/>
    <w:rsid w:val="00634B6F"/>
    <w:rsid w:val="0063552E"/>
    <w:rsid w:val="00635FD1"/>
    <w:rsid w:val="006372E7"/>
    <w:rsid w:val="00637754"/>
    <w:rsid w:val="00640652"/>
    <w:rsid w:val="0064129A"/>
    <w:rsid w:val="0064174D"/>
    <w:rsid w:val="00641C4F"/>
    <w:rsid w:val="0064292A"/>
    <w:rsid w:val="00643425"/>
    <w:rsid w:val="00644333"/>
    <w:rsid w:val="00645F93"/>
    <w:rsid w:val="0064630F"/>
    <w:rsid w:val="006471DD"/>
    <w:rsid w:val="00647789"/>
    <w:rsid w:val="00650A4A"/>
    <w:rsid w:val="00652EA5"/>
    <w:rsid w:val="00653190"/>
    <w:rsid w:val="00655056"/>
    <w:rsid w:val="006576C3"/>
    <w:rsid w:val="00657DDD"/>
    <w:rsid w:val="00660A71"/>
    <w:rsid w:val="00661F36"/>
    <w:rsid w:val="00662EEC"/>
    <w:rsid w:val="00663735"/>
    <w:rsid w:val="006656EF"/>
    <w:rsid w:val="006659C1"/>
    <w:rsid w:val="00665CDE"/>
    <w:rsid w:val="00665CE3"/>
    <w:rsid w:val="00666B99"/>
    <w:rsid w:val="00671428"/>
    <w:rsid w:val="006719A3"/>
    <w:rsid w:val="00671AD8"/>
    <w:rsid w:val="006721AD"/>
    <w:rsid w:val="006724BA"/>
    <w:rsid w:val="0067720F"/>
    <w:rsid w:val="00680B63"/>
    <w:rsid w:val="0068200A"/>
    <w:rsid w:val="0068428C"/>
    <w:rsid w:val="006845DA"/>
    <w:rsid w:val="00684A50"/>
    <w:rsid w:val="00684C38"/>
    <w:rsid w:val="006850E0"/>
    <w:rsid w:val="006877A8"/>
    <w:rsid w:val="00687D95"/>
    <w:rsid w:val="006901B3"/>
    <w:rsid w:val="0069228B"/>
    <w:rsid w:val="00692EB9"/>
    <w:rsid w:val="00693885"/>
    <w:rsid w:val="006942A2"/>
    <w:rsid w:val="00694304"/>
    <w:rsid w:val="006A060C"/>
    <w:rsid w:val="006A0858"/>
    <w:rsid w:val="006A0951"/>
    <w:rsid w:val="006A1CD7"/>
    <w:rsid w:val="006A31A2"/>
    <w:rsid w:val="006A747F"/>
    <w:rsid w:val="006B0353"/>
    <w:rsid w:val="006B0FE1"/>
    <w:rsid w:val="006B27A6"/>
    <w:rsid w:val="006B348E"/>
    <w:rsid w:val="006B3907"/>
    <w:rsid w:val="006B4028"/>
    <w:rsid w:val="006B4DFF"/>
    <w:rsid w:val="006B5436"/>
    <w:rsid w:val="006B5596"/>
    <w:rsid w:val="006B5E4D"/>
    <w:rsid w:val="006B77D8"/>
    <w:rsid w:val="006B7BC5"/>
    <w:rsid w:val="006B7BE5"/>
    <w:rsid w:val="006C346C"/>
    <w:rsid w:val="006C400E"/>
    <w:rsid w:val="006C4A1D"/>
    <w:rsid w:val="006C6963"/>
    <w:rsid w:val="006D1F29"/>
    <w:rsid w:val="006D2F6D"/>
    <w:rsid w:val="006D3B97"/>
    <w:rsid w:val="006D4A9A"/>
    <w:rsid w:val="006D6F8C"/>
    <w:rsid w:val="006D721B"/>
    <w:rsid w:val="006E06D3"/>
    <w:rsid w:val="006E1840"/>
    <w:rsid w:val="006E28EB"/>
    <w:rsid w:val="006E45AE"/>
    <w:rsid w:val="006E4865"/>
    <w:rsid w:val="006E512F"/>
    <w:rsid w:val="006E5C3C"/>
    <w:rsid w:val="006F04AC"/>
    <w:rsid w:val="006F0C7A"/>
    <w:rsid w:val="006F114F"/>
    <w:rsid w:val="006F203D"/>
    <w:rsid w:val="006F3ABB"/>
    <w:rsid w:val="006F4A49"/>
    <w:rsid w:val="006F5D13"/>
    <w:rsid w:val="006F6432"/>
    <w:rsid w:val="007009BA"/>
    <w:rsid w:val="007011B6"/>
    <w:rsid w:val="0070205B"/>
    <w:rsid w:val="00702078"/>
    <w:rsid w:val="00702206"/>
    <w:rsid w:val="00703733"/>
    <w:rsid w:val="00704BF9"/>
    <w:rsid w:val="007054F2"/>
    <w:rsid w:val="007055AC"/>
    <w:rsid w:val="00707F4D"/>
    <w:rsid w:val="00710D15"/>
    <w:rsid w:val="00710E08"/>
    <w:rsid w:val="007121EE"/>
    <w:rsid w:val="0071288D"/>
    <w:rsid w:val="00712CE4"/>
    <w:rsid w:val="00713302"/>
    <w:rsid w:val="007161E5"/>
    <w:rsid w:val="007179EB"/>
    <w:rsid w:val="0072050B"/>
    <w:rsid w:val="00721A12"/>
    <w:rsid w:val="00726219"/>
    <w:rsid w:val="00726989"/>
    <w:rsid w:val="007303AE"/>
    <w:rsid w:val="007305AE"/>
    <w:rsid w:val="007311E9"/>
    <w:rsid w:val="007316F3"/>
    <w:rsid w:val="00732195"/>
    <w:rsid w:val="0073228C"/>
    <w:rsid w:val="0073308A"/>
    <w:rsid w:val="00736BAD"/>
    <w:rsid w:val="0073769D"/>
    <w:rsid w:val="007378D5"/>
    <w:rsid w:val="00737E4C"/>
    <w:rsid w:val="00737F05"/>
    <w:rsid w:val="0074010F"/>
    <w:rsid w:val="0074061B"/>
    <w:rsid w:val="00743A04"/>
    <w:rsid w:val="00744479"/>
    <w:rsid w:val="00744D91"/>
    <w:rsid w:val="00746811"/>
    <w:rsid w:val="00746BBE"/>
    <w:rsid w:val="0074797F"/>
    <w:rsid w:val="00747DA3"/>
    <w:rsid w:val="00750012"/>
    <w:rsid w:val="007514D5"/>
    <w:rsid w:val="00751FDE"/>
    <w:rsid w:val="0075273C"/>
    <w:rsid w:val="007562D9"/>
    <w:rsid w:val="00756973"/>
    <w:rsid w:val="007571EC"/>
    <w:rsid w:val="00764569"/>
    <w:rsid w:val="00764E35"/>
    <w:rsid w:val="00766143"/>
    <w:rsid w:val="00766626"/>
    <w:rsid w:val="00770B6F"/>
    <w:rsid w:val="00770EF1"/>
    <w:rsid w:val="0077259B"/>
    <w:rsid w:val="007735E0"/>
    <w:rsid w:val="007757AF"/>
    <w:rsid w:val="007757B4"/>
    <w:rsid w:val="007758E4"/>
    <w:rsid w:val="007759F7"/>
    <w:rsid w:val="00776C84"/>
    <w:rsid w:val="0077700F"/>
    <w:rsid w:val="00780A89"/>
    <w:rsid w:val="00780DBB"/>
    <w:rsid w:val="007811D5"/>
    <w:rsid w:val="00781290"/>
    <w:rsid w:val="007812C1"/>
    <w:rsid w:val="007815D0"/>
    <w:rsid w:val="00781ACC"/>
    <w:rsid w:val="00782402"/>
    <w:rsid w:val="00784008"/>
    <w:rsid w:val="007843D7"/>
    <w:rsid w:val="00784E32"/>
    <w:rsid w:val="007853EF"/>
    <w:rsid w:val="007870C5"/>
    <w:rsid w:val="007904D7"/>
    <w:rsid w:val="0079195F"/>
    <w:rsid w:val="0079583F"/>
    <w:rsid w:val="00795BE7"/>
    <w:rsid w:val="007A26C5"/>
    <w:rsid w:val="007A60EF"/>
    <w:rsid w:val="007A66E3"/>
    <w:rsid w:val="007A7D2D"/>
    <w:rsid w:val="007B016A"/>
    <w:rsid w:val="007B12E6"/>
    <w:rsid w:val="007B2E78"/>
    <w:rsid w:val="007B42C9"/>
    <w:rsid w:val="007B677F"/>
    <w:rsid w:val="007C035A"/>
    <w:rsid w:val="007C0B22"/>
    <w:rsid w:val="007C1783"/>
    <w:rsid w:val="007C1A49"/>
    <w:rsid w:val="007C1CDF"/>
    <w:rsid w:val="007C6815"/>
    <w:rsid w:val="007C7C84"/>
    <w:rsid w:val="007D0FF5"/>
    <w:rsid w:val="007D1011"/>
    <w:rsid w:val="007D210A"/>
    <w:rsid w:val="007D29F7"/>
    <w:rsid w:val="007D3E5D"/>
    <w:rsid w:val="007D47DC"/>
    <w:rsid w:val="007D7FDB"/>
    <w:rsid w:val="007E2E62"/>
    <w:rsid w:val="007E48C2"/>
    <w:rsid w:val="007E4D20"/>
    <w:rsid w:val="007E58AA"/>
    <w:rsid w:val="007E5D0E"/>
    <w:rsid w:val="007E76D3"/>
    <w:rsid w:val="007F0A10"/>
    <w:rsid w:val="007F1D88"/>
    <w:rsid w:val="007F2DF5"/>
    <w:rsid w:val="007F2EAE"/>
    <w:rsid w:val="007F2FAC"/>
    <w:rsid w:val="007F3E38"/>
    <w:rsid w:val="007F4B65"/>
    <w:rsid w:val="007F6877"/>
    <w:rsid w:val="007F69C8"/>
    <w:rsid w:val="00800316"/>
    <w:rsid w:val="008008A6"/>
    <w:rsid w:val="00803373"/>
    <w:rsid w:val="00803C2B"/>
    <w:rsid w:val="00803E2F"/>
    <w:rsid w:val="00804072"/>
    <w:rsid w:val="0080613A"/>
    <w:rsid w:val="00812A95"/>
    <w:rsid w:val="00813EB7"/>
    <w:rsid w:val="00814799"/>
    <w:rsid w:val="00816474"/>
    <w:rsid w:val="00816D54"/>
    <w:rsid w:val="008207E8"/>
    <w:rsid w:val="00821496"/>
    <w:rsid w:val="008217F5"/>
    <w:rsid w:val="0082270D"/>
    <w:rsid w:val="00822785"/>
    <w:rsid w:val="0082530D"/>
    <w:rsid w:val="00825CD8"/>
    <w:rsid w:val="008269BC"/>
    <w:rsid w:val="00830263"/>
    <w:rsid w:val="00830264"/>
    <w:rsid w:val="00830499"/>
    <w:rsid w:val="008316FF"/>
    <w:rsid w:val="00832CED"/>
    <w:rsid w:val="00834183"/>
    <w:rsid w:val="00834339"/>
    <w:rsid w:val="00836E5B"/>
    <w:rsid w:val="00837E21"/>
    <w:rsid w:val="008416BC"/>
    <w:rsid w:val="0084170A"/>
    <w:rsid w:val="00842338"/>
    <w:rsid w:val="00842B69"/>
    <w:rsid w:val="00843A30"/>
    <w:rsid w:val="00845974"/>
    <w:rsid w:val="00846D3F"/>
    <w:rsid w:val="0084712A"/>
    <w:rsid w:val="008478D7"/>
    <w:rsid w:val="00851550"/>
    <w:rsid w:val="00851602"/>
    <w:rsid w:val="00852471"/>
    <w:rsid w:val="0085389F"/>
    <w:rsid w:val="008602A2"/>
    <w:rsid w:val="00860CF2"/>
    <w:rsid w:val="00861BB3"/>
    <w:rsid w:val="00861E05"/>
    <w:rsid w:val="0086266B"/>
    <w:rsid w:val="0086284F"/>
    <w:rsid w:val="0086365F"/>
    <w:rsid w:val="00866507"/>
    <w:rsid w:val="00872E69"/>
    <w:rsid w:val="0087392D"/>
    <w:rsid w:val="00876A95"/>
    <w:rsid w:val="00876C30"/>
    <w:rsid w:val="0088035C"/>
    <w:rsid w:val="00880816"/>
    <w:rsid w:val="0088314B"/>
    <w:rsid w:val="00886633"/>
    <w:rsid w:val="008871C0"/>
    <w:rsid w:val="008873BB"/>
    <w:rsid w:val="00893648"/>
    <w:rsid w:val="008942BB"/>
    <w:rsid w:val="00894E66"/>
    <w:rsid w:val="008966B9"/>
    <w:rsid w:val="00896ED9"/>
    <w:rsid w:val="00897427"/>
    <w:rsid w:val="008A0190"/>
    <w:rsid w:val="008A0587"/>
    <w:rsid w:val="008A21CB"/>
    <w:rsid w:val="008A266F"/>
    <w:rsid w:val="008A2A61"/>
    <w:rsid w:val="008A3056"/>
    <w:rsid w:val="008A3C54"/>
    <w:rsid w:val="008A4EBC"/>
    <w:rsid w:val="008A5388"/>
    <w:rsid w:val="008A5DE0"/>
    <w:rsid w:val="008A6E90"/>
    <w:rsid w:val="008B0D3B"/>
    <w:rsid w:val="008B205B"/>
    <w:rsid w:val="008B6B70"/>
    <w:rsid w:val="008C1EAE"/>
    <w:rsid w:val="008C75B2"/>
    <w:rsid w:val="008C7672"/>
    <w:rsid w:val="008D09D4"/>
    <w:rsid w:val="008D1B8A"/>
    <w:rsid w:val="008D3404"/>
    <w:rsid w:val="008D3EA7"/>
    <w:rsid w:val="008D4907"/>
    <w:rsid w:val="008D4D71"/>
    <w:rsid w:val="008D6DF1"/>
    <w:rsid w:val="008E02DB"/>
    <w:rsid w:val="008E0B05"/>
    <w:rsid w:val="008E1A17"/>
    <w:rsid w:val="008E2D92"/>
    <w:rsid w:val="008E335E"/>
    <w:rsid w:val="008E3EDE"/>
    <w:rsid w:val="008E5E92"/>
    <w:rsid w:val="008E67D8"/>
    <w:rsid w:val="008E7A6A"/>
    <w:rsid w:val="008F14D8"/>
    <w:rsid w:val="008F2052"/>
    <w:rsid w:val="008F4CF2"/>
    <w:rsid w:val="008F719D"/>
    <w:rsid w:val="008F7277"/>
    <w:rsid w:val="00900DBA"/>
    <w:rsid w:val="00901E2C"/>
    <w:rsid w:val="00902D22"/>
    <w:rsid w:val="009064FE"/>
    <w:rsid w:val="009065DD"/>
    <w:rsid w:val="009066F7"/>
    <w:rsid w:val="00907481"/>
    <w:rsid w:val="009076E2"/>
    <w:rsid w:val="009077FA"/>
    <w:rsid w:val="0091055F"/>
    <w:rsid w:val="00910D8A"/>
    <w:rsid w:val="009112F0"/>
    <w:rsid w:val="009117B3"/>
    <w:rsid w:val="00913AAF"/>
    <w:rsid w:val="00914AB6"/>
    <w:rsid w:val="00915461"/>
    <w:rsid w:val="00915913"/>
    <w:rsid w:val="00915A01"/>
    <w:rsid w:val="0091642C"/>
    <w:rsid w:val="00920F3E"/>
    <w:rsid w:val="009227DE"/>
    <w:rsid w:val="0092286B"/>
    <w:rsid w:val="00926377"/>
    <w:rsid w:val="0092670A"/>
    <w:rsid w:val="00926DDF"/>
    <w:rsid w:val="009316F3"/>
    <w:rsid w:val="00932F6C"/>
    <w:rsid w:val="009349BA"/>
    <w:rsid w:val="00934C5E"/>
    <w:rsid w:val="0093531E"/>
    <w:rsid w:val="00935664"/>
    <w:rsid w:val="00935969"/>
    <w:rsid w:val="009363B8"/>
    <w:rsid w:val="0094029A"/>
    <w:rsid w:val="00941F9D"/>
    <w:rsid w:val="009422F5"/>
    <w:rsid w:val="00942A7F"/>
    <w:rsid w:val="00942FA6"/>
    <w:rsid w:val="009446C9"/>
    <w:rsid w:val="009450BB"/>
    <w:rsid w:val="00947CD5"/>
    <w:rsid w:val="00950318"/>
    <w:rsid w:val="009505A0"/>
    <w:rsid w:val="00950F4F"/>
    <w:rsid w:val="00951011"/>
    <w:rsid w:val="00955C15"/>
    <w:rsid w:val="00956FAA"/>
    <w:rsid w:val="00957FB3"/>
    <w:rsid w:val="0096052E"/>
    <w:rsid w:val="009609F0"/>
    <w:rsid w:val="009624B7"/>
    <w:rsid w:val="00962535"/>
    <w:rsid w:val="0096272E"/>
    <w:rsid w:val="00963D69"/>
    <w:rsid w:val="009643E8"/>
    <w:rsid w:val="0096676E"/>
    <w:rsid w:val="009677BE"/>
    <w:rsid w:val="00971172"/>
    <w:rsid w:val="009714AC"/>
    <w:rsid w:val="00971973"/>
    <w:rsid w:val="00972149"/>
    <w:rsid w:val="00972A34"/>
    <w:rsid w:val="00972B73"/>
    <w:rsid w:val="00974FE7"/>
    <w:rsid w:val="0097500B"/>
    <w:rsid w:val="0097629A"/>
    <w:rsid w:val="009801AF"/>
    <w:rsid w:val="00983BAA"/>
    <w:rsid w:val="00985674"/>
    <w:rsid w:val="00986570"/>
    <w:rsid w:val="00987275"/>
    <w:rsid w:val="00987A57"/>
    <w:rsid w:val="00990EC4"/>
    <w:rsid w:val="00990F09"/>
    <w:rsid w:val="00994057"/>
    <w:rsid w:val="00994D8A"/>
    <w:rsid w:val="00995705"/>
    <w:rsid w:val="00995A07"/>
    <w:rsid w:val="00995F34"/>
    <w:rsid w:val="009961EB"/>
    <w:rsid w:val="009A008C"/>
    <w:rsid w:val="009A2242"/>
    <w:rsid w:val="009A391B"/>
    <w:rsid w:val="009A4781"/>
    <w:rsid w:val="009A5477"/>
    <w:rsid w:val="009A71EA"/>
    <w:rsid w:val="009A7533"/>
    <w:rsid w:val="009A792A"/>
    <w:rsid w:val="009B0734"/>
    <w:rsid w:val="009B07F6"/>
    <w:rsid w:val="009B1643"/>
    <w:rsid w:val="009B26C4"/>
    <w:rsid w:val="009B3175"/>
    <w:rsid w:val="009B3D1F"/>
    <w:rsid w:val="009B623B"/>
    <w:rsid w:val="009C1A1A"/>
    <w:rsid w:val="009C35E4"/>
    <w:rsid w:val="009C48ED"/>
    <w:rsid w:val="009C52F4"/>
    <w:rsid w:val="009C5602"/>
    <w:rsid w:val="009C5D2C"/>
    <w:rsid w:val="009C5DCB"/>
    <w:rsid w:val="009C6B35"/>
    <w:rsid w:val="009D0A68"/>
    <w:rsid w:val="009D145C"/>
    <w:rsid w:val="009D24D3"/>
    <w:rsid w:val="009D2703"/>
    <w:rsid w:val="009D4D07"/>
    <w:rsid w:val="009D7058"/>
    <w:rsid w:val="009D7761"/>
    <w:rsid w:val="009E0066"/>
    <w:rsid w:val="009E20EE"/>
    <w:rsid w:val="009E2103"/>
    <w:rsid w:val="009E39BD"/>
    <w:rsid w:val="009F1E4A"/>
    <w:rsid w:val="009F2CF7"/>
    <w:rsid w:val="009F3656"/>
    <w:rsid w:val="009F3776"/>
    <w:rsid w:val="009F3786"/>
    <w:rsid w:val="009F45D1"/>
    <w:rsid w:val="009F4AB5"/>
    <w:rsid w:val="009F74CA"/>
    <w:rsid w:val="00A006A3"/>
    <w:rsid w:val="00A015B5"/>
    <w:rsid w:val="00A02B99"/>
    <w:rsid w:val="00A03258"/>
    <w:rsid w:val="00A046F7"/>
    <w:rsid w:val="00A074D0"/>
    <w:rsid w:val="00A114FC"/>
    <w:rsid w:val="00A11840"/>
    <w:rsid w:val="00A11A9D"/>
    <w:rsid w:val="00A11BED"/>
    <w:rsid w:val="00A11C4E"/>
    <w:rsid w:val="00A12E2B"/>
    <w:rsid w:val="00A13F58"/>
    <w:rsid w:val="00A13FBF"/>
    <w:rsid w:val="00A1440A"/>
    <w:rsid w:val="00A145F3"/>
    <w:rsid w:val="00A17899"/>
    <w:rsid w:val="00A205E6"/>
    <w:rsid w:val="00A22810"/>
    <w:rsid w:val="00A23095"/>
    <w:rsid w:val="00A25CDE"/>
    <w:rsid w:val="00A25DE3"/>
    <w:rsid w:val="00A26856"/>
    <w:rsid w:val="00A271C7"/>
    <w:rsid w:val="00A3109B"/>
    <w:rsid w:val="00A31DDF"/>
    <w:rsid w:val="00A33274"/>
    <w:rsid w:val="00A339AF"/>
    <w:rsid w:val="00A34555"/>
    <w:rsid w:val="00A361D3"/>
    <w:rsid w:val="00A41B41"/>
    <w:rsid w:val="00A41FDB"/>
    <w:rsid w:val="00A43CD7"/>
    <w:rsid w:val="00A44083"/>
    <w:rsid w:val="00A44FD5"/>
    <w:rsid w:val="00A45FAA"/>
    <w:rsid w:val="00A46791"/>
    <w:rsid w:val="00A51419"/>
    <w:rsid w:val="00A51F19"/>
    <w:rsid w:val="00A52B04"/>
    <w:rsid w:val="00A53846"/>
    <w:rsid w:val="00A56F76"/>
    <w:rsid w:val="00A60B7D"/>
    <w:rsid w:val="00A60E45"/>
    <w:rsid w:val="00A61CE4"/>
    <w:rsid w:val="00A62856"/>
    <w:rsid w:val="00A62BB1"/>
    <w:rsid w:val="00A64298"/>
    <w:rsid w:val="00A64AE9"/>
    <w:rsid w:val="00A6530A"/>
    <w:rsid w:val="00A66A46"/>
    <w:rsid w:val="00A67420"/>
    <w:rsid w:val="00A701F1"/>
    <w:rsid w:val="00A712FB"/>
    <w:rsid w:val="00A71FB9"/>
    <w:rsid w:val="00A73007"/>
    <w:rsid w:val="00A74295"/>
    <w:rsid w:val="00A75934"/>
    <w:rsid w:val="00A76464"/>
    <w:rsid w:val="00A804EA"/>
    <w:rsid w:val="00A814AC"/>
    <w:rsid w:val="00A81951"/>
    <w:rsid w:val="00A8294A"/>
    <w:rsid w:val="00A86176"/>
    <w:rsid w:val="00A87336"/>
    <w:rsid w:val="00A875CE"/>
    <w:rsid w:val="00A87DB4"/>
    <w:rsid w:val="00A91D65"/>
    <w:rsid w:val="00A93A16"/>
    <w:rsid w:val="00A94E5C"/>
    <w:rsid w:val="00A953C8"/>
    <w:rsid w:val="00A9644A"/>
    <w:rsid w:val="00A96C69"/>
    <w:rsid w:val="00AA05FA"/>
    <w:rsid w:val="00AA0D69"/>
    <w:rsid w:val="00AA16C2"/>
    <w:rsid w:val="00AA1C2F"/>
    <w:rsid w:val="00AA24C4"/>
    <w:rsid w:val="00AA24C9"/>
    <w:rsid w:val="00AA256E"/>
    <w:rsid w:val="00AA2877"/>
    <w:rsid w:val="00AA2D5F"/>
    <w:rsid w:val="00AA3409"/>
    <w:rsid w:val="00AA4A7E"/>
    <w:rsid w:val="00AA74A3"/>
    <w:rsid w:val="00AB0070"/>
    <w:rsid w:val="00AB0D31"/>
    <w:rsid w:val="00AB176F"/>
    <w:rsid w:val="00AB4822"/>
    <w:rsid w:val="00AB519F"/>
    <w:rsid w:val="00AB5364"/>
    <w:rsid w:val="00AB6E10"/>
    <w:rsid w:val="00AC108C"/>
    <w:rsid w:val="00AC2F1D"/>
    <w:rsid w:val="00AC5AF7"/>
    <w:rsid w:val="00AC7DBB"/>
    <w:rsid w:val="00AD1060"/>
    <w:rsid w:val="00AD2AC2"/>
    <w:rsid w:val="00AD433E"/>
    <w:rsid w:val="00AD4A2D"/>
    <w:rsid w:val="00AD6DBB"/>
    <w:rsid w:val="00AD7B3B"/>
    <w:rsid w:val="00AE1D40"/>
    <w:rsid w:val="00AE36A1"/>
    <w:rsid w:val="00AE5E92"/>
    <w:rsid w:val="00AF0C16"/>
    <w:rsid w:val="00AF4015"/>
    <w:rsid w:val="00AF40B9"/>
    <w:rsid w:val="00AF5E0F"/>
    <w:rsid w:val="00AF76AA"/>
    <w:rsid w:val="00B00108"/>
    <w:rsid w:val="00B02B46"/>
    <w:rsid w:val="00B0369F"/>
    <w:rsid w:val="00B04CE5"/>
    <w:rsid w:val="00B05338"/>
    <w:rsid w:val="00B060DD"/>
    <w:rsid w:val="00B067BC"/>
    <w:rsid w:val="00B072E8"/>
    <w:rsid w:val="00B10960"/>
    <w:rsid w:val="00B123E2"/>
    <w:rsid w:val="00B1569A"/>
    <w:rsid w:val="00B15F3F"/>
    <w:rsid w:val="00B163DA"/>
    <w:rsid w:val="00B16659"/>
    <w:rsid w:val="00B1667B"/>
    <w:rsid w:val="00B172EC"/>
    <w:rsid w:val="00B205FD"/>
    <w:rsid w:val="00B21DE7"/>
    <w:rsid w:val="00B227BC"/>
    <w:rsid w:val="00B2298D"/>
    <w:rsid w:val="00B24680"/>
    <w:rsid w:val="00B24A40"/>
    <w:rsid w:val="00B25317"/>
    <w:rsid w:val="00B262D9"/>
    <w:rsid w:val="00B264AA"/>
    <w:rsid w:val="00B268F2"/>
    <w:rsid w:val="00B3019C"/>
    <w:rsid w:val="00B3227D"/>
    <w:rsid w:val="00B33AD8"/>
    <w:rsid w:val="00B37047"/>
    <w:rsid w:val="00B40043"/>
    <w:rsid w:val="00B40355"/>
    <w:rsid w:val="00B40425"/>
    <w:rsid w:val="00B41486"/>
    <w:rsid w:val="00B419C1"/>
    <w:rsid w:val="00B42BE7"/>
    <w:rsid w:val="00B43B1A"/>
    <w:rsid w:val="00B43C56"/>
    <w:rsid w:val="00B472D4"/>
    <w:rsid w:val="00B47BEE"/>
    <w:rsid w:val="00B508E7"/>
    <w:rsid w:val="00B51639"/>
    <w:rsid w:val="00B534A8"/>
    <w:rsid w:val="00B542DD"/>
    <w:rsid w:val="00B563C3"/>
    <w:rsid w:val="00B565DD"/>
    <w:rsid w:val="00B56B6C"/>
    <w:rsid w:val="00B5722D"/>
    <w:rsid w:val="00B577D4"/>
    <w:rsid w:val="00B6018C"/>
    <w:rsid w:val="00B60C31"/>
    <w:rsid w:val="00B60D6A"/>
    <w:rsid w:val="00B615D5"/>
    <w:rsid w:val="00B65085"/>
    <w:rsid w:val="00B6553F"/>
    <w:rsid w:val="00B70281"/>
    <w:rsid w:val="00B70973"/>
    <w:rsid w:val="00B71A5B"/>
    <w:rsid w:val="00B71D28"/>
    <w:rsid w:val="00B730A3"/>
    <w:rsid w:val="00B73ABE"/>
    <w:rsid w:val="00B766C5"/>
    <w:rsid w:val="00B76DF9"/>
    <w:rsid w:val="00B76FF7"/>
    <w:rsid w:val="00B77DBF"/>
    <w:rsid w:val="00B8400F"/>
    <w:rsid w:val="00B8444B"/>
    <w:rsid w:val="00B8462B"/>
    <w:rsid w:val="00B86F83"/>
    <w:rsid w:val="00B91251"/>
    <w:rsid w:val="00B9295A"/>
    <w:rsid w:val="00B92FD9"/>
    <w:rsid w:val="00B93887"/>
    <w:rsid w:val="00B942C9"/>
    <w:rsid w:val="00B94645"/>
    <w:rsid w:val="00B95272"/>
    <w:rsid w:val="00B959D7"/>
    <w:rsid w:val="00B959E3"/>
    <w:rsid w:val="00B97117"/>
    <w:rsid w:val="00B97E07"/>
    <w:rsid w:val="00BA0AFF"/>
    <w:rsid w:val="00BA1113"/>
    <w:rsid w:val="00BA217C"/>
    <w:rsid w:val="00BA2A55"/>
    <w:rsid w:val="00BA34AF"/>
    <w:rsid w:val="00BA3B10"/>
    <w:rsid w:val="00BB0C2A"/>
    <w:rsid w:val="00BB1A1D"/>
    <w:rsid w:val="00BB4254"/>
    <w:rsid w:val="00BB4FEF"/>
    <w:rsid w:val="00BB59C7"/>
    <w:rsid w:val="00BB5E06"/>
    <w:rsid w:val="00BB7AC6"/>
    <w:rsid w:val="00BC2994"/>
    <w:rsid w:val="00BC39FF"/>
    <w:rsid w:val="00BC476A"/>
    <w:rsid w:val="00BC4B80"/>
    <w:rsid w:val="00BC6803"/>
    <w:rsid w:val="00BC6820"/>
    <w:rsid w:val="00BC6DF8"/>
    <w:rsid w:val="00BC738D"/>
    <w:rsid w:val="00BC75FD"/>
    <w:rsid w:val="00BD0D5D"/>
    <w:rsid w:val="00BD2E22"/>
    <w:rsid w:val="00BD4022"/>
    <w:rsid w:val="00BD51AC"/>
    <w:rsid w:val="00BD5A46"/>
    <w:rsid w:val="00BE0CA9"/>
    <w:rsid w:val="00BE0D25"/>
    <w:rsid w:val="00BE2BFD"/>
    <w:rsid w:val="00BE2E6E"/>
    <w:rsid w:val="00BE3365"/>
    <w:rsid w:val="00BE42BF"/>
    <w:rsid w:val="00BE4B64"/>
    <w:rsid w:val="00BE6F4B"/>
    <w:rsid w:val="00BF0221"/>
    <w:rsid w:val="00BF32E3"/>
    <w:rsid w:val="00BF3EB7"/>
    <w:rsid w:val="00BF4870"/>
    <w:rsid w:val="00BF4A6C"/>
    <w:rsid w:val="00BF620C"/>
    <w:rsid w:val="00BF6A5C"/>
    <w:rsid w:val="00BF6FB6"/>
    <w:rsid w:val="00C011FC"/>
    <w:rsid w:val="00C02F3F"/>
    <w:rsid w:val="00C0362F"/>
    <w:rsid w:val="00C03905"/>
    <w:rsid w:val="00C05AA9"/>
    <w:rsid w:val="00C063D0"/>
    <w:rsid w:val="00C1016F"/>
    <w:rsid w:val="00C102C2"/>
    <w:rsid w:val="00C1335D"/>
    <w:rsid w:val="00C139D5"/>
    <w:rsid w:val="00C13DDC"/>
    <w:rsid w:val="00C145A3"/>
    <w:rsid w:val="00C15E29"/>
    <w:rsid w:val="00C22860"/>
    <w:rsid w:val="00C23436"/>
    <w:rsid w:val="00C24EB3"/>
    <w:rsid w:val="00C25FA5"/>
    <w:rsid w:val="00C26491"/>
    <w:rsid w:val="00C27E00"/>
    <w:rsid w:val="00C301F9"/>
    <w:rsid w:val="00C30DDA"/>
    <w:rsid w:val="00C30F1B"/>
    <w:rsid w:val="00C321AE"/>
    <w:rsid w:val="00C34352"/>
    <w:rsid w:val="00C365FB"/>
    <w:rsid w:val="00C3690F"/>
    <w:rsid w:val="00C373C9"/>
    <w:rsid w:val="00C4398F"/>
    <w:rsid w:val="00C43D3A"/>
    <w:rsid w:val="00C451F4"/>
    <w:rsid w:val="00C453B4"/>
    <w:rsid w:val="00C46415"/>
    <w:rsid w:val="00C47B50"/>
    <w:rsid w:val="00C50799"/>
    <w:rsid w:val="00C51CCD"/>
    <w:rsid w:val="00C53020"/>
    <w:rsid w:val="00C56114"/>
    <w:rsid w:val="00C56FA3"/>
    <w:rsid w:val="00C579DE"/>
    <w:rsid w:val="00C57B53"/>
    <w:rsid w:val="00C60DD3"/>
    <w:rsid w:val="00C61888"/>
    <w:rsid w:val="00C62CBB"/>
    <w:rsid w:val="00C62D67"/>
    <w:rsid w:val="00C639EB"/>
    <w:rsid w:val="00C6428D"/>
    <w:rsid w:val="00C654DC"/>
    <w:rsid w:val="00C65ABC"/>
    <w:rsid w:val="00C66414"/>
    <w:rsid w:val="00C66BC9"/>
    <w:rsid w:val="00C66EE6"/>
    <w:rsid w:val="00C7034B"/>
    <w:rsid w:val="00C718F5"/>
    <w:rsid w:val="00C73E0A"/>
    <w:rsid w:val="00C73E47"/>
    <w:rsid w:val="00C750A9"/>
    <w:rsid w:val="00C75B6C"/>
    <w:rsid w:val="00C776AE"/>
    <w:rsid w:val="00C802B4"/>
    <w:rsid w:val="00C80FB8"/>
    <w:rsid w:val="00C8110A"/>
    <w:rsid w:val="00C81F35"/>
    <w:rsid w:val="00C81F50"/>
    <w:rsid w:val="00C821DE"/>
    <w:rsid w:val="00C831EE"/>
    <w:rsid w:val="00C85195"/>
    <w:rsid w:val="00C85BCA"/>
    <w:rsid w:val="00C86008"/>
    <w:rsid w:val="00C8720F"/>
    <w:rsid w:val="00C904BF"/>
    <w:rsid w:val="00C909EB"/>
    <w:rsid w:val="00C91374"/>
    <w:rsid w:val="00C9393E"/>
    <w:rsid w:val="00C941A2"/>
    <w:rsid w:val="00C960A1"/>
    <w:rsid w:val="00C96B8B"/>
    <w:rsid w:val="00C97B20"/>
    <w:rsid w:val="00C97D82"/>
    <w:rsid w:val="00CA1316"/>
    <w:rsid w:val="00CA1BAB"/>
    <w:rsid w:val="00CA3706"/>
    <w:rsid w:val="00CA49C0"/>
    <w:rsid w:val="00CA5F5D"/>
    <w:rsid w:val="00CA62C6"/>
    <w:rsid w:val="00CA62DC"/>
    <w:rsid w:val="00CB1658"/>
    <w:rsid w:val="00CB1AB4"/>
    <w:rsid w:val="00CB358D"/>
    <w:rsid w:val="00CB4FD9"/>
    <w:rsid w:val="00CB53AA"/>
    <w:rsid w:val="00CB6744"/>
    <w:rsid w:val="00CB6C25"/>
    <w:rsid w:val="00CB7EBA"/>
    <w:rsid w:val="00CB7FAF"/>
    <w:rsid w:val="00CC12FC"/>
    <w:rsid w:val="00CC1C22"/>
    <w:rsid w:val="00CC1DC7"/>
    <w:rsid w:val="00CC255E"/>
    <w:rsid w:val="00CC2B39"/>
    <w:rsid w:val="00CC2E9D"/>
    <w:rsid w:val="00CC47DD"/>
    <w:rsid w:val="00CC4F0B"/>
    <w:rsid w:val="00CC5EA3"/>
    <w:rsid w:val="00CD1201"/>
    <w:rsid w:val="00CD25DB"/>
    <w:rsid w:val="00CD2A09"/>
    <w:rsid w:val="00CD4BB3"/>
    <w:rsid w:val="00CD6DBC"/>
    <w:rsid w:val="00CD7D57"/>
    <w:rsid w:val="00CE0D5A"/>
    <w:rsid w:val="00CE0DB9"/>
    <w:rsid w:val="00CE31F1"/>
    <w:rsid w:val="00CE3245"/>
    <w:rsid w:val="00CE3273"/>
    <w:rsid w:val="00CE53A3"/>
    <w:rsid w:val="00CE6442"/>
    <w:rsid w:val="00CF0C83"/>
    <w:rsid w:val="00CF10A0"/>
    <w:rsid w:val="00CF23E9"/>
    <w:rsid w:val="00CF243C"/>
    <w:rsid w:val="00CF32F1"/>
    <w:rsid w:val="00CF4E63"/>
    <w:rsid w:val="00CF6E0F"/>
    <w:rsid w:val="00CF71B4"/>
    <w:rsid w:val="00CF7501"/>
    <w:rsid w:val="00CF7D67"/>
    <w:rsid w:val="00D00D22"/>
    <w:rsid w:val="00D02B6F"/>
    <w:rsid w:val="00D02DA4"/>
    <w:rsid w:val="00D03202"/>
    <w:rsid w:val="00D04F44"/>
    <w:rsid w:val="00D055D7"/>
    <w:rsid w:val="00D06DC5"/>
    <w:rsid w:val="00D12FFB"/>
    <w:rsid w:val="00D14172"/>
    <w:rsid w:val="00D16733"/>
    <w:rsid w:val="00D177F9"/>
    <w:rsid w:val="00D20DB8"/>
    <w:rsid w:val="00D21B0E"/>
    <w:rsid w:val="00D225F3"/>
    <w:rsid w:val="00D2347B"/>
    <w:rsid w:val="00D2358A"/>
    <w:rsid w:val="00D27345"/>
    <w:rsid w:val="00D279B7"/>
    <w:rsid w:val="00D304D0"/>
    <w:rsid w:val="00D3383C"/>
    <w:rsid w:val="00D33946"/>
    <w:rsid w:val="00D345C4"/>
    <w:rsid w:val="00D362C5"/>
    <w:rsid w:val="00D36315"/>
    <w:rsid w:val="00D36CE3"/>
    <w:rsid w:val="00D42314"/>
    <w:rsid w:val="00D423F8"/>
    <w:rsid w:val="00D433EB"/>
    <w:rsid w:val="00D464A9"/>
    <w:rsid w:val="00D50EB2"/>
    <w:rsid w:val="00D515C0"/>
    <w:rsid w:val="00D5246E"/>
    <w:rsid w:val="00D53A64"/>
    <w:rsid w:val="00D53AFB"/>
    <w:rsid w:val="00D6107A"/>
    <w:rsid w:val="00D63200"/>
    <w:rsid w:val="00D63605"/>
    <w:rsid w:val="00D674FE"/>
    <w:rsid w:val="00D67833"/>
    <w:rsid w:val="00D723F0"/>
    <w:rsid w:val="00D75B80"/>
    <w:rsid w:val="00D76ED4"/>
    <w:rsid w:val="00D771E1"/>
    <w:rsid w:val="00D8022E"/>
    <w:rsid w:val="00D802C3"/>
    <w:rsid w:val="00D817C3"/>
    <w:rsid w:val="00D81842"/>
    <w:rsid w:val="00D81BE3"/>
    <w:rsid w:val="00D823D9"/>
    <w:rsid w:val="00D83D01"/>
    <w:rsid w:val="00D8557A"/>
    <w:rsid w:val="00D86BEC"/>
    <w:rsid w:val="00D86D59"/>
    <w:rsid w:val="00D87A16"/>
    <w:rsid w:val="00D90404"/>
    <w:rsid w:val="00D9291A"/>
    <w:rsid w:val="00D93746"/>
    <w:rsid w:val="00D95A28"/>
    <w:rsid w:val="00DA0C7D"/>
    <w:rsid w:val="00DA22CD"/>
    <w:rsid w:val="00DA4FD5"/>
    <w:rsid w:val="00DA77B5"/>
    <w:rsid w:val="00DB015B"/>
    <w:rsid w:val="00DB1373"/>
    <w:rsid w:val="00DB32EE"/>
    <w:rsid w:val="00DB4A12"/>
    <w:rsid w:val="00DB4FDE"/>
    <w:rsid w:val="00DB5733"/>
    <w:rsid w:val="00DB78A4"/>
    <w:rsid w:val="00DC074D"/>
    <w:rsid w:val="00DC0D00"/>
    <w:rsid w:val="00DC0D82"/>
    <w:rsid w:val="00DC0F0E"/>
    <w:rsid w:val="00DC1963"/>
    <w:rsid w:val="00DC29CE"/>
    <w:rsid w:val="00DC2DC8"/>
    <w:rsid w:val="00DC2F8B"/>
    <w:rsid w:val="00DC3542"/>
    <w:rsid w:val="00DC41B5"/>
    <w:rsid w:val="00DC46C2"/>
    <w:rsid w:val="00DC6802"/>
    <w:rsid w:val="00DC752F"/>
    <w:rsid w:val="00DD0315"/>
    <w:rsid w:val="00DD05D8"/>
    <w:rsid w:val="00DD2A14"/>
    <w:rsid w:val="00DD6789"/>
    <w:rsid w:val="00DE007B"/>
    <w:rsid w:val="00DE0293"/>
    <w:rsid w:val="00DE1737"/>
    <w:rsid w:val="00DE2B15"/>
    <w:rsid w:val="00DE3555"/>
    <w:rsid w:val="00DE40FC"/>
    <w:rsid w:val="00DE5197"/>
    <w:rsid w:val="00DE7EB9"/>
    <w:rsid w:val="00DF1532"/>
    <w:rsid w:val="00DF19AB"/>
    <w:rsid w:val="00DF26E8"/>
    <w:rsid w:val="00DF3417"/>
    <w:rsid w:val="00DF4082"/>
    <w:rsid w:val="00DF41EF"/>
    <w:rsid w:val="00DF44B2"/>
    <w:rsid w:val="00DF46E5"/>
    <w:rsid w:val="00DF47D1"/>
    <w:rsid w:val="00DF56AA"/>
    <w:rsid w:val="00DF64D2"/>
    <w:rsid w:val="00DF7086"/>
    <w:rsid w:val="00DF7092"/>
    <w:rsid w:val="00E002B2"/>
    <w:rsid w:val="00E00A4C"/>
    <w:rsid w:val="00E00EEA"/>
    <w:rsid w:val="00E01871"/>
    <w:rsid w:val="00E0302C"/>
    <w:rsid w:val="00E03887"/>
    <w:rsid w:val="00E074F7"/>
    <w:rsid w:val="00E1003B"/>
    <w:rsid w:val="00E102BE"/>
    <w:rsid w:val="00E11AD6"/>
    <w:rsid w:val="00E15F61"/>
    <w:rsid w:val="00E16E7C"/>
    <w:rsid w:val="00E20B25"/>
    <w:rsid w:val="00E20FA7"/>
    <w:rsid w:val="00E21A31"/>
    <w:rsid w:val="00E25B91"/>
    <w:rsid w:val="00E26794"/>
    <w:rsid w:val="00E26B36"/>
    <w:rsid w:val="00E3016A"/>
    <w:rsid w:val="00E3022B"/>
    <w:rsid w:val="00E30CAD"/>
    <w:rsid w:val="00E323F1"/>
    <w:rsid w:val="00E34A90"/>
    <w:rsid w:val="00E35085"/>
    <w:rsid w:val="00E35FD3"/>
    <w:rsid w:val="00E35FDA"/>
    <w:rsid w:val="00E370D2"/>
    <w:rsid w:val="00E40BD5"/>
    <w:rsid w:val="00E41C8C"/>
    <w:rsid w:val="00E41DE8"/>
    <w:rsid w:val="00E42A7A"/>
    <w:rsid w:val="00E43D60"/>
    <w:rsid w:val="00E44843"/>
    <w:rsid w:val="00E44895"/>
    <w:rsid w:val="00E463E7"/>
    <w:rsid w:val="00E46820"/>
    <w:rsid w:val="00E475E3"/>
    <w:rsid w:val="00E5094E"/>
    <w:rsid w:val="00E5375B"/>
    <w:rsid w:val="00E5386C"/>
    <w:rsid w:val="00E57B17"/>
    <w:rsid w:val="00E57FFB"/>
    <w:rsid w:val="00E6004B"/>
    <w:rsid w:val="00E6493D"/>
    <w:rsid w:val="00E64B4C"/>
    <w:rsid w:val="00E65664"/>
    <w:rsid w:val="00E65B6D"/>
    <w:rsid w:val="00E65FB5"/>
    <w:rsid w:val="00E66729"/>
    <w:rsid w:val="00E66F59"/>
    <w:rsid w:val="00E67A3C"/>
    <w:rsid w:val="00E67BB2"/>
    <w:rsid w:val="00E70D66"/>
    <w:rsid w:val="00E73287"/>
    <w:rsid w:val="00E73E6F"/>
    <w:rsid w:val="00E754E9"/>
    <w:rsid w:val="00E75523"/>
    <w:rsid w:val="00E76E9E"/>
    <w:rsid w:val="00E852B1"/>
    <w:rsid w:val="00E85C6A"/>
    <w:rsid w:val="00E86538"/>
    <w:rsid w:val="00E87344"/>
    <w:rsid w:val="00E90601"/>
    <w:rsid w:val="00E921F1"/>
    <w:rsid w:val="00E9234D"/>
    <w:rsid w:val="00E9295B"/>
    <w:rsid w:val="00E951A6"/>
    <w:rsid w:val="00E95312"/>
    <w:rsid w:val="00E9586C"/>
    <w:rsid w:val="00EA095B"/>
    <w:rsid w:val="00EA1F72"/>
    <w:rsid w:val="00EA234C"/>
    <w:rsid w:val="00EA25E6"/>
    <w:rsid w:val="00EA2F12"/>
    <w:rsid w:val="00EA31B9"/>
    <w:rsid w:val="00EA3CF6"/>
    <w:rsid w:val="00EA4E0E"/>
    <w:rsid w:val="00EA572E"/>
    <w:rsid w:val="00EA5DBA"/>
    <w:rsid w:val="00EB0590"/>
    <w:rsid w:val="00EB21D7"/>
    <w:rsid w:val="00EB51FF"/>
    <w:rsid w:val="00EB58B6"/>
    <w:rsid w:val="00EB683A"/>
    <w:rsid w:val="00EC0122"/>
    <w:rsid w:val="00EC6225"/>
    <w:rsid w:val="00ED0EBA"/>
    <w:rsid w:val="00ED2E1D"/>
    <w:rsid w:val="00ED3A2F"/>
    <w:rsid w:val="00ED3B89"/>
    <w:rsid w:val="00ED492A"/>
    <w:rsid w:val="00ED55E9"/>
    <w:rsid w:val="00ED6EC4"/>
    <w:rsid w:val="00EE0EAE"/>
    <w:rsid w:val="00EE1EBB"/>
    <w:rsid w:val="00EE2B51"/>
    <w:rsid w:val="00EE47B8"/>
    <w:rsid w:val="00EE53B2"/>
    <w:rsid w:val="00EE61B3"/>
    <w:rsid w:val="00EE68B2"/>
    <w:rsid w:val="00EE691A"/>
    <w:rsid w:val="00EE6DB6"/>
    <w:rsid w:val="00EF0442"/>
    <w:rsid w:val="00EF5043"/>
    <w:rsid w:val="00EF5A2B"/>
    <w:rsid w:val="00EF5F56"/>
    <w:rsid w:val="00EF77D4"/>
    <w:rsid w:val="00EF7BEE"/>
    <w:rsid w:val="00F0057F"/>
    <w:rsid w:val="00F01429"/>
    <w:rsid w:val="00F01956"/>
    <w:rsid w:val="00F02658"/>
    <w:rsid w:val="00F043B9"/>
    <w:rsid w:val="00F04C5E"/>
    <w:rsid w:val="00F05C31"/>
    <w:rsid w:val="00F06213"/>
    <w:rsid w:val="00F062C2"/>
    <w:rsid w:val="00F06763"/>
    <w:rsid w:val="00F074AD"/>
    <w:rsid w:val="00F10726"/>
    <w:rsid w:val="00F11AB7"/>
    <w:rsid w:val="00F11BB5"/>
    <w:rsid w:val="00F121D9"/>
    <w:rsid w:val="00F154B6"/>
    <w:rsid w:val="00F158A5"/>
    <w:rsid w:val="00F1614B"/>
    <w:rsid w:val="00F16457"/>
    <w:rsid w:val="00F203ED"/>
    <w:rsid w:val="00F20E06"/>
    <w:rsid w:val="00F21A71"/>
    <w:rsid w:val="00F223C8"/>
    <w:rsid w:val="00F22939"/>
    <w:rsid w:val="00F2681C"/>
    <w:rsid w:val="00F3044E"/>
    <w:rsid w:val="00F30998"/>
    <w:rsid w:val="00F319D3"/>
    <w:rsid w:val="00F31BC3"/>
    <w:rsid w:val="00F334A8"/>
    <w:rsid w:val="00F34B8B"/>
    <w:rsid w:val="00F3604E"/>
    <w:rsid w:val="00F36CC7"/>
    <w:rsid w:val="00F40C57"/>
    <w:rsid w:val="00F40E56"/>
    <w:rsid w:val="00F40FD1"/>
    <w:rsid w:val="00F41640"/>
    <w:rsid w:val="00F43A0B"/>
    <w:rsid w:val="00F47E6A"/>
    <w:rsid w:val="00F5055B"/>
    <w:rsid w:val="00F514EC"/>
    <w:rsid w:val="00F51575"/>
    <w:rsid w:val="00F5256D"/>
    <w:rsid w:val="00F54F23"/>
    <w:rsid w:val="00F55619"/>
    <w:rsid w:val="00F61E42"/>
    <w:rsid w:val="00F6206E"/>
    <w:rsid w:val="00F65343"/>
    <w:rsid w:val="00F6737C"/>
    <w:rsid w:val="00F70D7B"/>
    <w:rsid w:val="00F712F8"/>
    <w:rsid w:val="00F71BE5"/>
    <w:rsid w:val="00F71F55"/>
    <w:rsid w:val="00F731D6"/>
    <w:rsid w:val="00F73784"/>
    <w:rsid w:val="00F73D8D"/>
    <w:rsid w:val="00F74ED9"/>
    <w:rsid w:val="00F75673"/>
    <w:rsid w:val="00F80119"/>
    <w:rsid w:val="00F80CD1"/>
    <w:rsid w:val="00F81AC3"/>
    <w:rsid w:val="00F8406E"/>
    <w:rsid w:val="00F84751"/>
    <w:rsid w:val="00F84C0F"/>
    <w:rsid w:val="00F85040"/>
    <w:rsid w:val="00F8537E"/>
    <w:rsid w:val="00F85A13"/>
    <w:rsid w:val="00F86335"/>
    <w:rsid w:val="00F86FE5"/>
    <w:rsid w:val="00F877D1"/>
    <w:rsid w:val="00F92EBE"/>
    <w:rsid w:val="00F93E63"/>
    <w:rsid w:val="00F95498"/>
    <w:rsid w:val="00F95A38"/>
    <w:rsid w:val="00F96910"/>
    <w:rsid w:val="00F973C9"/>
    <w:rsid w:val="00FA0C56"/>
    <w:rsid w:val="00FA302A"/>
    <w:rsid w:val="00FA48C1"/>
    <w:rsid w:val="00FA4CC6"/>
    <w:rsid w:val="00FA6A9F"/>
    <w:rsid w:val="00FA7323"/>
    <w:rsid w:val="00FB0DCA"/>
    <w:rsid w:val="00FB1456"/>
    <w:rsid w:val="00FB15D7"/>
    <w:rsid w:val="00FB1BE4"/>
    <w:rsid w:val="00FB3146"/>
    <w:rsid w:val="00FB38DC"/>
    <w:rsid w:val="00FB3B37"/>
    <w:rsid w:val="00FB3F31"/>
    <w:rsid w:val="00FB4138"/>
    <w:rsid w:val="00FB6126"/>
    <w:rsid w:val="00FB61CC"/>
    <w:rsid w:val="00FB6FDA"/>
    <w:rsid w:val="00FC0231"/>
    <w:rsid w:val="00FC08F4"/>
    <w:rsid w:val="00FC0DED"/>
    <w:rsid w:val="00FC35B1"/>
    <w:rsid w:val="00FC40A6"/>
    <w:rsid w:val="00FC4A1A"/>
    <w:rsid w:val="00FC4E9B"/>
    <w:rsid w:val="00FC66B0"/>
    <w:rsid w:val="00FC69FA"/>
    <w:rsid w:val="00FC7ED6"/>
    <w:rsid w:val="00FD09D8"/>
    <w:rsid w:val="00FD1689"/>
    <w:rsid w:val="00FD323E"/>
    <w:rsid w:val="00FD4A1E"/>
    <w:rsid w:val="00FD4BAF"/>
    <w:rsid w:val="00FD4F29"/>
    <w:rsid w:val="00FD5952"/>
    <w:rsid w:val="00FD6163"/>
    <w:rsid w:val="00FD708A"/>
    <w:rsid w:val="00FE05C0"/>
    <w:rsid w:val="00FE214C"/>
    <w:rsid w:val="00FE214E"/>
    <w:rsid w:val="00FE29C4"/>
    <w:rsid w:val="00FE3DAF"/>
    <w:rsid w:val="00FE4E61"/>
    <w:rsid w:val="00FE52C7"/>
    <w:rsid w:val="00FE6475"/>
    <w:rsid w:val="00FF1CF4"/>
    <w:rsid w:val="00FF1E11"/>
    <w:rsid w:val="00FF2081"/>
    <w:rsid w:val="00FF28E3"/>
    <w:rsid w:val="00FF311E"/>
    <w:rsid w:val="00FF4171"/>
    <w:rsid w:val="00FF4EC4"/>
    <w:rsid w:val="00FF60C1"/>
    <w:rsid w:val="00FF7624"/>
    <w:rsid w:val="00FF7FF6"/>
    <w:rsid w:val="01AF7171"/>
    <w:rsid w:val="035C41E2"/>
    <w:rsid w:val="0705E993"/>
    <w:rsid w:val="0C0B95DC"/>
    <w:rsid w:val="0D8F1AD8"/>
    <w:rsid w:val="1128E42A"/>
    <w:rsid w:val="14112F41"/>
    <w:rsid w:val="14378B51"/>
    <w:rsid w:val="1492133D"/>
    <w:rsid w:val="19C0541A"/>
    <w:rsid w:val="1A976679"/>
    <w:rsid w:val="1B39F6CD"/>
    <w:rsid w:val="225EF3E1"/>
    <w:rsid w:val="26C9A297"/>
    <w:rsid w:val="285D0FAC"/>
    <w:rsid w:val="29C542FD"/>
    <w:rsid w:val="31D68740"/>
    <w:rsid w:val="335E6638"/>
    <w:rsid w:val="36E9E2B4"/>
    <w:rsid w:val="3ED742A3"/>
    <w:rsid w:val="402DE12D"/>
    <w:rsid w:val="42FC03B8"/>
    <w:rsid w:val="432A5142"/>
    <w:rsid w:val="45CDDF25"/>
    <w:rsid w:val="46072C53"/>
    <w:rsid w:val="4BCE0A22"/>
    <w:rsid w:val="4E2E3855"/>
    <w:rsid w:val="4FEF521E"/>
    <w:rsid w:val="520FCA1C"/>
    <w:rsid w:val="56A1377E"/>
    <w:rsid w:val="582B9F00"/>
    <w:rsid w:val="58B297B4"/>
    <w:rsid w:val="58BC82ED"/>
    <w:rsid w:val="58D14F0C"/>
    <w:rsid w:val="5ABA7371"/>
    <w:rsid w:val="5B469BE8"/>
    <w:rsid w:val="5B75428D"/>
    <w:rsid w:val="5DBFE88D"/>
    <w:rsid w:val="5F117D91"/>
    <w:rsid w:val="5F15F70F"/>
    <w:rsid w:val="6323E991"/>
    <w:rsid w:val="658AB1D3"/>
    <w:rsid w:val="6BDE54B2"/>
    <w:rsid w:val="6F0132D7"/>
    <w:rsid w:val="6F6B86FA"/>
    <w:rsid w:val="71B9FBB4"/>
    <w:rsid w:val="7381CF9B"/>
    <w:rsid w:val="7420A1CC"/>
    <w:rsid w:val="7A8DED74"/>
    <w:rsid w:val="7AF80390"/>
    <w:rsid w:val="7B995BC5"/>
    <w:rsid w:val="7C07599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583BAA"/>
  <w15:chartTrackingRefBased/>
  <w15:docId w15:val="{B0A0AC1E-16A1-0B45-9E2C-4977CF64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Gewone tekst"/>
    <w:qFormat/>
    <w:rsid w:val="005552DD"/>
    <w:pPr>
      <w:spacing w:line="480" w:lineRule="auto"/>
      <w:jc w:val="both"/>
    </w:pPr>
    <w:rPr>
      <w:rFonts w:ascii="Work Sans" w:hAnsi="Work Sans" w:cs="Times New Roman"/>
      <w:kern w:val="0"/>
      <w:sz w:val="22"/>
      <w:lang w:val="en-GB" w:eastAsia="en-GB"/>
      <w14:ligatures w14:val="none"/>
    </w:rPr>
  </w:style>
  <w:style w:type="paragraph" w:styleId="Kop1">
    <w:name w:val="heading 1"/>
    <w:basedOn w:val="Standaard"/>
    <w:next w:val="Standaard"/>
    <w:link w:val="Kop1Char"/>
    <w:autoRedefine/>
    <w:uiPriority w:val="9"/>
    <w:qFormat/>
    <w:rsid w:val="00015293"/>
    <w:pPr>
      <w:keepNext/>
      <w:keepLines/>
      <w:numPr>
        <w:numId w:val="8"/>
      </w:numPr>
      <w:spacing w:before="240"/>
      <w:outlineLvl w:val="0"/>
    </w:pPr>
    <w:rPr>
      <w:rFonts w:cs="Arial"/>
      <w:b/>
      <w:bCs/>
      <w:color w:val="E73529"/>
      <w:sz w:val="32"/>
      <w:szCs w:val="32"/>
    </w:rPr>
  </w:style>
  <w:style w:type="paragraph" w:styleId="Kop2">
    <w:name w:val="heading 2"/>
    <w:basedOn w:val="Standaard"/>
    <w:next w:val="Standaard"/>
    <w:link w:val="Kop2Char"/>
    <w:autoRedefine/>
    <w:uiPriority w:val="9"/>
    <w:unhideWhenUsed/>
    <w:qFormat/>
    <w:rsid w:val="00015293"/>
    <w:pPr>
      <w:keepNext/>
      <w:keepLines/>
      <w:spacing w:before="40" w:line="276" w:lineRule="auto"/>
      <w:textAlignment w:val="baseline"/>
      <w:outlineLvl w:val="1"/>
    </w:pPr>
    <w:rPr>
      <w:rFonts w:ascii="Arial" w:hAnsi="Arial" w:cs="Arial"/>
      <w:b/>
      <w:bCs/>
      <w:color w:val="FF0000"/>
      <w:sz w:val="20"/>
      <w:szCs w:val="20"/>
    </w:rPr>
  </w:style>
  <w:style w:type="paragraph" w:styleId="Kop3">
    <w:name w:val="heading 3"/>
    <w:basedOn w:val="Standaard"/>
    <w:next w:val="Standaard"/>
    <w:link w:val="Kop3Char"/>
    <w:autoRedefine/>
    <w:uiPriority w:val="9"/>
    <w:unhideWhenUsed/>
    <w:qFormat/>
    <w:rsid w:val="00015293"/>
    <w:pPr>
      <w:keepNext/>
      <w:keepLines/>
      <w:spacing w:line="276" w:lineRule="auto"/>
      <w:outlineLvl w:val="2"/>
    </w:pPr>
    <w:rPr>
      <w:rFonts w:ascii="Times" w:hAnsi="Times" w:cs="Open Sans"/>
      <w:bCs/>
      <w:color w:val="000000" w:themeColor="text1"/>
      <w:sz w:val="18"/>
      <w:szCs w:val="18"/>
      <w:lang w:val="en-US"/>
    </w:rPr>
  </w:style>
  <w:style w:type="paragraph" w:styleId="Kop4">
    <w:name w:val="heading 4"/>
    <w:basedOn w:val="Standaard"/>
    <w:next w:val="Standaard"/>
    <w:link w:val="Kop4Char"/>
    <w:autoRedefine/>
    <w:uiPriority w:val="9"/>
    <w:unhideWhenUsed/>
    <w:qFormat/>
    <w:rsid w:val="00015293"/>
    <w:pPr>
      <w:keepNext/>
      <w:keepLines/>
      <w:numPr>
        <w:ilvl w:val="3"/>
        <w:numId w:val="8"/>
      </w:numPr>
      <w:spacing w:before="40" w:line="276" w:lineRule="auto"/>
      <w:outlineLvl w:val="3"/>
    </w:pPr>
    <w:rPr>
      <w:rFonts w:cs="Arial"/>
      <w:b/>
      <w:iCs/>
      <w:color w:val="E73529"/>
    </w:rPr>
  </w:style>
  <w:style w:type="paragraph" w:styleId="Kop5">
    <w:name w:val="heading 5"/>
    <w:basedOn w:val="Standaard"/>
    <w:next w:val="Standaard"/>
    <w:link w:val="Kop5Char"/>
    <w:autoRedefine/>
    <w:uiPriority w:val="9"/>
    <w:unhideWhenUsed/>
    <w:qFormat/>
    <w:rsid w:val="00015293"/>
    <w:pPr>
      <w:keepNext/>
      <w:keepLines/>
      <w:numPr>
        <w:ilvl w:val="4"/>
        <w:numId w:val="8"/>
      </w:numPr>
      <w:spacing w:before="40"/>
      <w:outlineLvl w:val="4"/>
    </w:pPr>
    <w:rPr>
      <w:b/>
      <w:bCs/>
      <w:color w:val="E73529"/>
    </w:rPr>
  </w:style>
  <w:style w:type="paragraph" w:styleId="Kop6">
    <w:name w:val="heading 6"/>
    <w:basedOn w:val="Standaard"/>
    <w:next w:val="Standaard"/>
    <w:link w:val="Kop6Char"/>
    <w:uiPriority w:val="9"/>
    <w:semiHidden/>
    <w:unhideWhenUsed/>
    <w:qFormat/>
    <w:rsid w:val="00015293"/>
    <w:pPr>
      <w:keepNext/>
      <w:keepLines/>
      <w:numPr>
        <w:ilvl w:val="5"/>
        <w:numId w:val="8"/>
      </w:numPr>
      <w:spacing w:before="40"/>
      <w:outlineLvl w:val="5"/>
    </w:pPr>
    <w:rPr>
      <w:rFonts w:asciiTheme="majorHAnsi" w:eastAsiaTheme="majorEastAsia" w:hAnsiTheme="majorHAnsi" w:cstheme="majorBidi"/>
      <w:color w:val="0A2F40" w:themeColor="accent1" w:themeShade="7F"/>
    </w:rPr>
  </w:style>
  <w:style w:type="paragraph" w:styleId="Kop7">
    <w:name w:val="heading 7"/>
    <w:basedOn w:val="Standaard"/>
    <w:next w:val="Standaard"/>
    <w:link w:val="Kop7Char"/>
    <w:uiPriority w:val="9"/>
    <w:semiHidden/>
    <w:unhideWhenUsed/>
    <w:qFormat/>
    <w:rsid w:val="00015293"/>
    <w:pPr>
      <w:keepNext/>
      <w:keepLines/>
      <w:numPr>
        <w:ilvl w:val="6"/>
        <w:numId w:val="8"/>
      </w:numPr>
      <w:spacing w:before="40"/>
      <w:outlineLvl w:val="6"/>
    </w:pPr>
    <w:rPr>
      <w:rFonts w:asciiTheme="majorHAnsi" w:eastAsiaTheme="majorEastAsia" w:hAnsiTheme="majorHAnsi" w:cstheme="majorBidi"/>
      <w:i/>
      <w:iCs/>
      <w:color w:val="0A2F40" w:themeColor="accent1" w:themeShade="7F"/>
    </w:rPr>
  </w:style>
  <w:style w:type="paragraph" w:styleId="Kop8">
    <w:name w:val="heading 8"/>
    <w:basedOn w:val="Standaard"/>
    <w:next w:val="Standaard"/>
    <w:link w:val="Kop8Char"/>
    <w:uiPriority w:val="9"/>
    <w:semiHidden/>
    <w:unhideWhenUsed/>
    <w:qFormat/>
    <w:rsid w:val="00015293"/>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15293"/>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cadbibtitle1">
    <w:name w:val="acadbibtitle1"/>
    <w:rsid w:val="00015293"/>
    <w:rPr>
      <w:i/>
      <w:iCs/>
    </w:rPr>
  </w:style>
  <w:style w:type="character" w:customStyle="1" w:styleId="apple-converted-space">
    <w:name w:val="apple-converted-space"/>
    <w:basedOn w:val="Standaardalinea-lettertype"/>
    <w:rsid w:val="00015293"/>
  </w:style>
  <w:style w:type="paragraph" w:styleId="Ballontekst">
    <w:name w:val="Balloon Text"/>
    <w:basedOn w:val="Standaard"/>
    <w:link w:val="BallontekstChar"/>
    <w:uiPriority w:val="99"/>
    <w:semiHidden/>
    <w:unhideWhenUsed/>
    <w:rsid w:val="00015293"/>
    <w:rPr>
      <w:sz w:val="18"/>
      <w:szCs w:val="18"/>
    </w:rPr>
  </w:style>
  <w:style w:type="character" w:customStyle="1" w:styleId="BallontekstChar">
    <w:name w:val="Ballontekst Char"/>
    <w:basedOn w:val="Standaardalinea-lettertype"/>
    <w:link w:val="Ballontekst"/>
    <w:uiPriority w:val="99"/>
    <w:semiHidden/>
    <w:rsid w:val="00015293"/>
    <w:rPr>
      <w:rFonts w:ascii="Times New Roman" w:eastAsia="Times New Roman" w:hAnsi="Times New Roman" w:cs="Times New Roman"/>
      <w:kern w:val="0"/>
      <w:sz w:val="18"/>
      <w:szCs w:val="18"/>
      <w:lang w:eastAsia="en-GB"/>
      <w14:ligatures w14:val="none"/>
    </w:rPr>
  </w:style>
  <w:style w:type="paragraph" w:styleId="Bijschrift">
    <w:name w:val="caption"/>
    <w:basedOn w:val="Standaard"/>
    <w:next w:val="Standaard"/>
    <w:unhideWhenUsed/>
    <w:qFormat/>
    <w:rsid w:val="00015293"/>
    <w:pPr>
      <w:spacing w:after="200"/>
    </w:pPr>
    <w:rPr>
      <w:i/>
      <w:iCs/>
      <w:color w:val="000000"/>
      <w:szCs w:val="18"/>
    </w:rPr>
  </w:style>
  <w:style w:type="paragraph" w:customStyle="1" w:styleId="body">
    <w:name w:val="body"/>
    <w:uiPriority w:val="1"/>
    <w:unhideWhenUsed/>
    <w:qFormat/>
    <w:rsid w:val="00015293"/>
    <w:pPr>
      <w:keepNext/>
      <w:keepLines/>
      <w:spacing w:line="276" w:lineRule="auto"/>
      <w:textAlignment w:val="top"/>
    </w:pPr>
    <w:rPr>
      <w:rFonts w:ascii="Arial" w:hAnsi="Arial" w:cs="Arial"/>
      <w:color w:val="000000"/>
      <w:kern w:val="0"/>
      <w:sz w:val="18"/>
      <w:szCs w:val="18"/>
      <w:lang w:val="da-DK"/>
      <w14:ligatures w14:val="none"/>
    </w:rPr>
  </w:style>
  <w:style w:type="paragraph" w:customStyle="1" w:styleId="bullet">
    <w:name w:val="bullet"/>
    <w:basedOn w:val="Standaard"/>
    <w:next w:val="Standaard"/>
    <w:rsid w:val="00015293"/>
    <w:pPr>
      <w:numPr>
        <w:numId w:val="1"/>
      </w:numPr>
      <w:tabs>
        <w:tab w:val="left" w:pos="198"/>
      </w:tabs>
    </w:pPr>
    <w:rPr>
      <w:kern w:val="28"/>
      <w:szCs w:val="20"/>
    </w:rPr>
  </w:style>
  <w:style w:type="character" w:customStyle="1" w:styleId="chapter-number">
    <w:name w:val="chapter-number"/>
    <w:basedOn w:val="Standaardalinea-lettertype"/>
    <w:rsid w:val="00015293"/>
  </w:style>
  <w:style w:type="character" w:customStyle="1" w:styleId="color25">
    <w:name w:val="color_25"/>
    <w:rsid w:val="00015293"/>
  </w:style>
  <w:style w:type="character" w:customStyle="1" w:styleId="display-label">
    <w:name w:val="display-label"/>
    <w:basedOn w:val="Standaardalinea-lettertype"/>
    <w:rsid w:val="00015293"/>
  </w:style>
  <w:style w:type="paragraph" w:customStyle="1" w:styleId="font8">
    <w:name w:val="font_8"/>
    <w:basedOn w:val="Standaard"/>
    <w:rsid w:val="00015293"/>
    <w:pPr>
      <w:spacing w:before="100" w:beforeAutospacing="1" w:after="100" w:afterAutospacing="1"/>
    </w:pPr>
    <w:rPr>
      <w:lang w:val="es-ES" w:eastAsia="en-US"/>
    </w:rPr>
  </w:style>
  <w:style w:type="table" w:styleId="Gemiddeldraster2">
    <w:name w:val="Medium Grid 2"/>
    <w:basedOn w:val="Standaardtabel"/>
    <w:link w:val="MediumGrid2Char"/>
    <w:uiPriority w:val="1"/>
    <w:semiHidden/>
    <w:unhideWhenUsed/>
    <w:rsid w:val="00015293"/>
    <w:rPr>
      <w:rFonts w:ascii="Calibri" w:eastAsia="Calibri" w:hAnsi="Calibr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MediumGrid2Char">
    <w:name w:val="Medium Grid 2 Char"/>
    <w:link w:val="Gemiddeldraster2"/>
    <w:uiPriority w:val="1"/>
    <w:semiHidden/>
    <w:rsid w:val="00015293"/>
    <w:rPr>
      <w:rFonts w:ascii="Calibri" w:eastAsia="Calibri" w:hAnsi="Calibri"/>
      <w:sz w:val="22"/>
      <w:szCs w:val="22"/>
      <w:lang w:val="nl-BE"/>
    </w:rPr>
  </w:style>
  <w:style w:type="character" w:styleId="GevolgdeHyperlink">
    <w:name w:val="FollowedHyperlink"/>
    <w:basedOn w:val="Standaardalinea-lettertype"/>
    <w:uiPriority w:val="99"/>
    <w:semiHidden/>
    <w:unhideWhenUsed/>
    <w:rsid w:val="00015293"/>
    <w:rPr>
      <w:color w:val="96607D" w:themeColor="followedHyperlink"/>
      <w:u w:val="single"/>
    </w:rPr>
  </w:style>
  <w:style w:type="paragraph" w:styleId="HTML-voorafopgemaakt">
    <w:name w:val="HTML Preformatted"/>
    <w:basedOn w:val="Standaard"/>
    <w:link w:val="HTML-voorafopgemaaktChar"/>
    <w:uiPriority w:val="99"/>
    <w:semiHidden/>
    <w:unhideWhenUsed/>
    <w:rsid w:val="00015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15293"/>
    <w:rPr>
      <w:rFonts w:ascii="Courier New" w:eastAsia="Times New Roman" w:hAnsi="Courier New" w:cs="Courier New"/>
      <w:kern w:val="0"/>
      <w:sz w:val="20"/>
      <w:szCs w:val="20"/>
      <w:lang w:eastAsia="en-GB"/>
      <w14:ligatures w14:val="none"/>
    </w:rPr>
  </w:style>
  <w:style w:type="character" w:styleId="Hyperlink">
    <w:name w:val="Hyperlink"/>
    <w:uiPriority w:val="99"/>
    <w:unhideWhenUsed/>
    <w:rsid w:val="00015293"/>
    <w:rPr>
      <w:color w:val="0563C1"/>
      <w:u w:val="single"/>
    </w:rPr>
  </w:style>
  <w:style w:type="character" w:customStyle="1" w:styleId="Hyperlink0">
    <w:name w:val="Hyperlink.0"/>
    <w:basedOn w:val="Standaardalinea-lettertype"/>
    <w:rsid w:val="00015293"/>
    <w:rPr>
      <w:rFonts w:ascii="Arial" w:eastAsia="Century Gothic" w:hAnsi="Arial" w:cs="Century Gothic"/>
      <w:color w:val="12664F"/>
      <w:sz w:val="16"/>
      <w:szCs w:val="18"/>
      <w:u w:val="single" w:color="0563C1"/>
    </w:rPr>
  </w:style>
  <w:style w:type="paragraph" w:styleId="Index1">
    <w:name w:val="index 1"/>
    <w:basedOn w:val="Standaard"/>
    <w:next w:val="Standaard"/>
    <w:autoRedefine/>
    <w:uiPriority w:val="99"/>
    <w:unhideWhenUsed/>
    <w:rsid w:val="00015293"/>
    <w:pPr>
      <w:ind w:left="240" w:hanging="240"/>
    </w:pPr>
    <w:rPr>
      <w:rFonts w:asciiTheme="minorHAnsi" w:hAnsiTheme="minorHAnsi" w:cstheme="minorHAnsi"/>
      <w:sz w:val="18"/>
      <w:szCs w:val="18"/>
    </w:rPr>
  </w:style>
  <w:style w:type="paragraph" w:styleId="Index2">
    <w:name w:val="index 2"/>
    <w:basedOn w:val="Standaard"/>
    <w:next w:val="Standaard"/>
    <w:autoRedefine/>
    <w:uiPriority w:val="99"/>
    <w:unhideWhenUsed/>
    <w:rsid w:val="00015293"/>
    <w:pPr>
      <w:ind w:left="480" w:hanging="240"/>
    </w:pPr>
    <w:rPr>
      <w:rFonts w:asciiTheme="minorHAnsi" w:hAnsiTheme="minorHAnsi" w:cstheme="minorHAnsi"/>
      <w:sz w:val="18"/>
      <w:szCs w:val="18"/>
    </w:rPr>
  </w:style>
  <w:style w:type="paragraph" w:styleId="Index3">
    <w:name w:val="index 3"/>
    <w:basedOn w:val="Standaard"/>
    <w:next w:val="Standaard"/>
    <w:autoRedefine/>
    <w:uiPriority w:val="99"/>
    <w:unhideWhenUsed/>
    <w:rsid w:val="00015293"/>
    <w:pPr>
      <w:ind w:left="720" w:hanging="240"/>
    </w:pPr>
    <w:rPr>
      <w:rFonts w:asciiTheme="minorHAnsi" w:hAnsiTheme="minorHAnsi" w:cstheme="minorHAnsi"/>
      <w:sz w:val="18"/>
      <w:szCs w:val="18"/>
    </w:rPr>
  </w:style>
  <w:style w:type="paragraph" w:styleId="Index4">
    <w:name w:val="index 4"/>
    <w:basedOn w:val="Standaard"/>
    <w:next w:val="Standaard"/>
    <w:autoRedefine/>
    <w:uiPriority w:val="99"/>
    <w:unhideWhenUsed/>
    <w:rsid w:val="00015293"/>
    <w:pPr>
      <w:ind w:left="960" w:hanging="240"/>
    </w:pPr>
    <w:rPr>
      <w:rFonts w:asciiTheme="minorHAnsi" w:hAnsiTheme="minorHAnsi" w:cstheme="minorHAnsi"/>
      <w:sz w:val="18"/>
      <w:szCs w:val="18"/>
    </w:rPr>
  </w:style>
  <w:style w:type="paragraph" w:styleId="Index5">
    <w:name w:val="index 5"/>
    <w:basedOn w:val="Standaard"/>
    <w:next w:val="Standaard"/>
    <w:autoRedefine/>
    <w:uiPriority w:val="99"/>
    <w:unhideWhenUsed/>
    <w:rsid w:val="00015293"/>
    <w:pPr>
      <w:ind w:left="1200" w:hanging="240"/>
    </w:pPr>
    <w:rPr>
      <w:rFonts w:asciiTheme="minorHAnsi" w:hAnsiTheme="minorHAnsi" w:cstheme="minorHAnsi"/>
      <w:sz w:val="18"/>
      <w:szCs w:val="18"/>
    </w:rPr>
  </w:style>
  <w:style w:type="paragraph" w:styleId="Index6">
    <w:name w:val="index 6"/>
    <w:basedOn w:val="Standaard"/>
    <w:next w:val="Standaard"/>
    <w:autoRedefine/>
    <w:uiPriority w:val="99"/>
    <w:unhideWhenUsed/>
    <w:rsid w:val="00015293"/>
    <w:pPr>
      <w:ind w:left="1440" w:hanging="240"/>
    </w:pPr>
    <w:rPr>
      <w:rFonts w:asciiTheme="minorHAnsi" w:hAnsiTheme="minorHAnsi" w:cstheme="minorHAnsi"/>
      <w:sz w:val="18"/>
      <w:szCs w:val="18"/>
    </w:rPr>
  </w:style>
  <w:style w:type="paragraph" w:styleId="Index7">
    <w:name w:val="index 7"/>
    <w:basedOn w:val="Standaard"/>
    <w:next w:val="Standaard"/>
    <w:autoRedefine/>
    <w:uiPriority w:val="99"/>
    <w:unhideWhenUsed/>
    <w:rsid w:val="00015293"/>
    <w:pPr>
      <w:ind w:left="1680" w:hanging="240"/>
    </w:pPr>
    <w:rPr>
      <w:rFonts w:asciiTheme="minorHAnsi" w:hAnsiTheme="minorHAnsi" w:cstheme="minorHAnsi"/>
      <w:sz w:val="18"/>
      <w:szCs w:val="18"/>
    </w:rPr>
  </w:style>
  <w:style w:type="paragraph" w:styleId="Index8">
    <w:name w:val="index 8"/>
    <w:basedOn w:val="Standaard"/>
    <w:next w:val="Standaard"/>
    <w:autoRedefine/>
    <w:uiPriority w:val="99"/>
    <w:unhideWhenUsed/>
    <w:rsid w:val="00015293"/>
    <w:pPr>
      <w:ind w:left="1920" w:hanging="240"/>
    </w:pPr>
    <w:rPr>
      <w:rFonts w:asciiTheme="minorHAnsi" w:hAnsiTheme="minorHAnsi" w:cstheme="minorHAnsi"/>
      <w:sz w:val="18"/>
      <w:szCs w:val="18"/>
    </w:rPr>
  </w:style>
  <w:style w:type="paragraph" w:styleId="Index9">
    <w:name w:val="index 9"/>
    <w:basedOn w:val="Standaard"/>
    <w:next w:val="Standaard"/>
    <w:autoRedefine/>
    <w:uiPriority w:val="99"/>
    <w:unhideWhenUsed/>
    <w:rsid w:val="00015293"/>
    <w:pPr>
      <w:ind w:left="2160" w:hanging="240"/>
    </w:pPr>
    <w:rPr>
      <w:rFonts w:asciiTheme="minorHAnsi" w:hAnsiTheme="minorHAnsi" w:cstheme="minorHAnsi"/>
      <w:sz w:val="18"/>
      <w:szCs w:val="18"/>
    </w:rPr>
  </w:style>
  <w:style w:type="paragraph" w:styleId="Indexkop">
    <w:name w:val="index heading"/>
    <w:basedOn w:val="Standaard"/>
    <w:next w:val="Index1"/>
    <w:uiPriority w:val="99"/>
    <w:unhideWhenUsed/>
    <w:rsid w:val="00015293"/>
    <w:pPr>
      <w:spacing w:before="240" w:after="120"/>
      <w:jc w:val="center"/>
    </w:pPr>
    <w:rPr>
      <w:rFonts w:asciiTheme="minorHAnsi" w:hAnsiTheme="minorHAnsi" w:cstheme="minorHAnsi"/>
      <w:b/>
      <w:bCs/>
      <w:sz w:val="26"/>
      <w:szCs w:val="26"/>
    </w:rPr>
  </w:style>
  <w:style w:type="paragraph" w:styleId="Inhopg1">
    <w:name w:val="toc 1"/>
    <w:basedOn w:val="Standaard"/>
    <w:next w:val="Standaard"/>
    <w:autoRedefine/>
    <w:uiPriority w:val="39"/>
    <w:unhideWhenUsed/>
    <w:rsid w:val="00015293"/>
    <w:pPr>
      <w:spacing w:before="120" w:after="120"/>
    </w:pPr>
    <w:rPr>
      <w:rFonts w:asciiTheme="minorHAnsi" w:hAnsiTheme="minorHAnsi" w:cstheme="minorHAnsi"/>
      <w:b/>
      <w:bCs/>
      <w:caps/>
      <w:sz w:val="20"/>
      <w:szCs w:val="20"/>
    </w:rPr>
  </w:style>
  <w:style w:type="paragraph" w:styleId="Inhopg2">
    <w:name w:val="toc 2"/>
    <w:basedOn w:val="Standaard"/>
    <w:next w:val="Standaard"/>
    <w:autoRedefine/>
    <w:uiPriority w:val="39"/>
    <w:unhideWhenUsed/>
    <w:rsid w:val="00015293"/>
    <w:pPr>
      <w:tabs>
        <w:tab w:val="right" w:leader="dot" w:pos="9062"/>
      </w:tabs>
      <w:ind w:left="284"/>
    </w:pPr>
    <w:rPr>
      <w:rFonts w:asciiTheme="minorHAnsi" w:hAnsiTheme="minorHAnsi" w:cstheme="minorHAnsi"/>
      <w:smallCaps/>
      <w:sz w:val="20"/>
      <w:szCs w:val="20"/>
    </w:rPr>
  </w:style>
  <w:style w:type="paragraph" w:styleId="Inhopg3">
    <w:name w:val="toc 3"/>
    <w:basedOn w:val="Standaard"/>
    <w:next w:val="Standaard"/>
    <w:autoRedefine/>
    <w:uiPriority w:val="39"/>
    <w:unhideWhenUsed/>
    <w:rsid w:val="00015293"/>
    <w:pPr>
      <w:ind w:left="480"/>
    </w:pPr>
    <w:rPr>
      <w:rFonts w:asciiTheme="minorHAnsi" w:hAnsiTheme="minorHAnsi" w:cstheme="minorHAnsi"/>
      <w:i/>
      <w:iCs/>
      <w:sz w:val="20"/>
      <w:szCs w:val="20"/>
    </w:rPr>
  </w:style>
  <w:style w:type="paragraph" w:styleId="Inhopg4">
    <w:name w:val="toc 4"/>
    <w:basedOn w:val="Standaard"/>
    <w:next w:val="Standaard"/>
    <w:autoRedefine/>
    <w:uiPriority w:val="39"/>
    <w:unhideWhenUsed/>
    <w:rsid w:val="00015293"/>
    <w:pPr>
      <w:ind w:left="720"/>
    </w:pPr>
    <w:rPr>
      <w:rFonts w:asciiTheme="minorHAnsi" w:hAnsiTheme="minorHAnsi" w:cstheme="minorHAnsi"/>
      <w:sz w:val="18"/>
      <w:szCs w:val="18"/>
    </w:rPr>
  </w:style>
  <w:style w:type="paragraph" w:styleId="Inhopg5">
    <w:name w:val="toc 5"/>
    <w:basedOn w:val="Standaard"/>
    <w:next w:val="Standaard"/>
    <w:autoRedefine/>
    <w:uiPriority w:val="39"/>
    <w:unhideWhenUsed/>
    <w:rsid w:val="00015293"/>
    <w:pPr>
      <w:ind w:left="960"/>
    </w:pPr>
    <w:rPr>
      <w:rFonts w:asciiTheme="minorHAnsi" w:hAnsiTheme="minorHAnsi" w:cstheme="minorHAnsi"/>
      <w:sz w:val="18"/>
      <w:szCs w:val="18"/>
    </w:rPr>
  </w:style>
  <w:style w:type="paragraph" w:styleId="Inhopg6">
    <w:name w:val="toc 6"/>
    <w:basedOn w:val="Standaard"/>
    <w:next w:val="Standaard"/>
    <w:autoRedefine/>
    <w:uiPriority w:val="39"/>
    <w:unhideWhenUsed/>
    <w:rsid w:val="00015293"/>
    <w:pPr>
      <w:ind w:left="1200"/>
    </w:pPr>
    <w:rPr>
      <w:rFonts w:asciiTheme="minorHAnsi" w:hAnsiTheme="minorHAnsi" w:cstheme="minorHAnsi"/>
      <w:sz w:val="18"/>
      <w:szCs w:val="18"/>
    </w:rPr>
  </w:style>
  <w:style w:type="paragraph" w:styleId="Inhopg7">
    <w:name w:val="toc 7"/>
    <w:basedOn w:val="Standaard"/>
    <w:next w:val="Standaard"/>
    <w:autoRedefine/>
    <w:uiPriority w:val="39"/>
    <w:unhideWhenUsed/>
    <w:rsid w:val="00015293"/>
    <w:pPr>
      <w:ind w:left="1440"/>
    </w:pPr>
    <w:rPr>
      <w:rFonts w:asciiTheme="minorHAnsi" w:hAnsiTheme="minorHAnsi" w:cstheme="minorHAnsi"/>
      <w:sz w:val="18"/>
      <w:szCs w:val="18"/>
    </w:rPr>
  </w:style>
  <w:style w:type="paragraph" w:styleId="Inhopg8">
    <w:name w:val="toc 8"/>
    <w:basedOn w:val="Standaard"/>
    <w:next w:val="Standaard"/>
    <w:autoRedefine/>
    <w:uiPriority w:val="39"/>
    <w:unhideWhenUsed/>
    <w:rsid w:val="00015293"/>
    <w:pPr>
      <w:ind w:left="1680"/>
    </w:pPr>
    <w:rPr>
      <w:rFonts w:asciiTheme="minorHAnsi" w:hAnsiTheme="minorHAnsi" w:cstheme="minorHAnsi"/>
      <w:sz w:val="18"/>
      <w:szCs w:val="18"/>
    </w:rPr>
  </w:style>
  <w:style w:type="paragraph" w:styleId="Inhopg9">
    <w:name w:val="toc 9"/>
    <w:basedOn w:val="Standaard"/>
    <w:next w:val="Standaard"/>
    <w:autoRedefine/>
    <w:uiPriority w:val="39"/>
    <w:unhideWhenUsed/>
    <w:rsid w:val="00015293"/>
    <w:pPr>
      <w:ind w:left="1920"/>
    </w:pPr>
    <w:rPr>
      <w:rFonts w:asciiTheme="minorHAnsi" w:hAnsiTheme="minorHAnsi" w:cstheme="minorHAnsi"/>
      <w:sz w:val="18"/>
      <w:szCs w:val="18"/>
    </w:rPr>
  </w:style>
  <w:style w:type="character" w:customStyle="1" w:styleId="Kop1Char">
    <w:name w:val="Kop 1 Char"/>
    <w:basedOn w:val="Standaardalinea-lettertype"/>
    <w:link w:val="Kop1"/>
    <w:uiPriority w:val="9"/>
    <w:rsid w:val="00015293"/>
    <w:rPr>
      <w:rFonts w:ascii="Times New Roman" w:eastAsia="Times New Roman" w:hAnsi="Times New Roman" w:cs="Arial"/>
      <w:b/>
      <w:bCs/>
      <w:color w:val="E73529"/>
      <w:kern w:val="0"/>
      <w:sz w:val="32"/>
      <w:szCs w:val="32"/>
      <w:lang w:eastAsia="en-GB"/>
      <w14:ligatures w14:val="none"/>
    </w:rPr>
  </w:style>
  <w:style w:type="character" w:customStyle="1" w:styleId="Kop2Char">
    <w:name w:val="Kop 2 Char"/>
    <w:basedOn w:val="Standaardalinea-lettertype"/>
    <w:link w:val="Kop2"/>
    <w:uiPriority w:val="9"/>
    <w:rsid w:val="00015293"/>
    <w:rPr>
      <w:rFonts w:ascii="Arial" w:eastAsia="Times New Roman" w:hAnsi="Arial" w:cs="Arial"/>
      <w:b/>
      <w:bCs/>
      <w:color w:val="FF0000"/>
      <w:kern w:val="0"/>
      <w:sz w:val="20"/>
      <w:szCs w:val="20"/>
      <w:lang w:eastAsia="en-GB"/>
      <w14:ligatures w14:val="none"/>
    </w:rPr>
  </w:style>
  <w:style w:type="character" w:customStyle="1" w:styleId="Kop3Char">
    <w:name w:val="Kop 3 Char"/>
    <w:basedOn w:val="Standaardalinea-lettertype"/>
    <w:link w:val="Kop3"/>
    <w:uiPriority w:val="9"/>
    <w:rsid w:val="00015293"/>
    <w:rPr>
      <w:rFonts w:ascii="Times" w:eastAsia="Times New Roman" w:hAnsi="Times" w:cs="Open Sans"/>
      <w:bCs/>
      <w:color w:val="000000" w:themeColor="text1"/>
      <w:kern w:val="0"/>
      <w:sz w:val="18"/>
      <w:szCs w:val="18"/>
      <w:lang w:val="en-US" w:eastAsia="en-GB"/>
      <w14:ligatures w14:val="none"/>
    </w:rPr>
  </w:style>
  <w:style w:type="character" w:customStyle="1" w:styleId="Kop4Char">
    <w:name w:val="Kop 4 Char"/>
    <w:basedOn w:val="Standaardalinea-lettertype"/>
    <w:link w:val="Kop4"/>
    <w:uiPriority w:val="9"/>
    <w:rsid w:val="00015293"/>
    <w:rPr>
      <w:rFonts w:ascii="Times New Roman" w:eastAsia="Times New Roman" w:hAnsi="Times New Roman" w:cs="Arial"/>
      <w:b/>
      <w:iCs/>
      <w:color w:val="E73529"/>
      <w:kern w:val="0"/>
      <w:lang w:eastAsia="en-GB"/>
      <w14:ligatures w14:val="none"/>
    </w:rPr>
  </w:style>
  <w:style w:type="character" w:customStyle="1" w:styleId="Kop5Char">
    <w:name w:val="Kop 5 Char"/>
    <w:basedOn w:val="Standaardalinea-lettertype"/>
    <w:link w:val="Kop5"/>
    <w:uiPriority w:val="9"/>
    <w:rsid w:val="00015293"/>
    <w:rPr>
      <w:rFonts w:ascii="Times New Roman" w:eastAsia="Times New Roman" w:hAnsi="Times New Roman" w:cs="Times New Roman"/>
      <w:b/>
      <w:bCs/>
      <w:color w:val="E73529"/>
      <w:kern w:val="0"/>
      <w:lang w:eastAsia="en-GB"/>
      <w14:ligatures w14:val="none"/>
    </w:rPr>
  </w:style>
  <w:style w:type="character" w:customStyle="1" w:styleId="Kop6Char">
    <w:name w:val="Kop 6 Char"/>
    <w:basedOn w:val="Standaardalinea-lettertype"/>
    <w:link w:val="Kop6"/>
    <w:uiPriority w:val="9"/>
    <w:semiHidden/>
    <w:rsid w:val="00015293"/>
    <w:rPr>
      <w:rFonts w:asciiTheme="majorHAnsi" w:eastAsiaTheme="majorEastAsia" w:hAnsiTheme="majorHAnsi" w:cstheme="majorBidi"/>
      <w:color w:val="0A2F40" w:themeColor="accent1" w:themeShade="7F"/>
      <w:kern w:val="0"/>
      <w:lang w:eastAsia="en-GB"/>
      <w14:ligatures w14:val="none"/>
    </w:rPr>
  </w:style>
  <w:style w:type="character" w:customStyle="1" w:styleId="Kop7Char">
    <w:name w:val="Kop 7 Char"/>
    <w:basedOn w:val="Standaardalinea-lettertype"/>
    <w:link w:val="Kop7"/>
    <w:uiPriority w:val="9"/>
    <w:semiHidden/>
    <w:rsid w:val="00015293"/>
    <w:rPr>
      <w:rFonts w:asciiTheme="majorHAnsi" w:eastAsiaTheme="majorEastAsia" w:hAnsiTheme="majorHAnsi" w:cstheme="majorBidi"/>
      <w:i/>
      <w:iCs/>
      <w:color w:val="0A2F40" w:themeColor="accent1" w:themeShade="7F"/>
      <w:kern w:val="0"/>
      <w:lang w:eastAsia="en-GB"/>
      <w14:ligatures w14:val="none"/>
    </w:rPr>
  </w:style>
  <w:style w:type="character" w:customStyle="1" w:styleId="Kop8Char">
    <w:name w:val="Kop 8 Char"/>
    <w:basedOn w:val="Standaardalinea-lettertype"/>
    <w:link w:val="Kop8"/>
    <w:uiPriority w:val="9"/>
    <w:semiHidden/>
    <w:rsid w:val="00015293"/>
    <w:rPr>
      <w:rFonts w:asciiTheme="majorHAnsi" w:eastAsiaTheme="majorEastAsia" w:hAnsiTheme="majorHAnsi" w:cstheme="majorBidi"/>
      <w:color w:val="272727" w:themeColor="text1" w:themeTint="D8"/>
      <w:kern w:val="0"/>
      <w:sz w:val="21"/>
      <w:szCs w:val="21"/>
      <w:lang w:eastAsia="en-GB"/>
      <w14:ligatures w14:val="none"/>
    </w:rPr>
  </w:style>
  <w:style w:type="character" w:customStyle="1" w:styleId="Kop9Char">
    <w:name w:val="Kop 9 Char"/>
    <w:basedOn w:val="Standaardalinea-lettertype"/>
    <w:link w:val="Kop9"/>
    <w:uiPriority w:val="9"/>
    <w:semiHidden/>
    <w:rsid w:val="00015293"/>
    <w:rPr>
      <w:rFonts w:asciiTheme="majorHAnsi" w:eastAsiaTheme="majorEastAsia" w:hAnsiTheme="majorHAnsi" w:cstheme="majorBidi"/>
      <w:i/>
      <w:iCs/>
      <w:color w:val="272727" w:themeColor="text1" w:themeTint="D8"/>
      <w:kern w:val="0"/>
      <w:sz w:val="21"/>
      <w:szCs w:val="21"/>
      <w:lang w:eastAsia="en-GB"/>
      <w14:ligatures w14:val="none"/>
    </w:rPr>
  </w:style>
  <w:style w:type="paragraph" w:styleId="Koptekst">
    <w:name w:val="header"/>
    <w:basedOn w:val="Standaard"/>
    <w:link w:val="KoptekstChar"/>
    <w:uiPriority w:val="99"/>
    <w:unhideWhenUsed/>
    <w:rsid w:val="00015293"/>
    <w:pPr>
      <w:tabs>
        <w:tab w:val="center" w:pos="4536"/>
        <w:tab w:val="right" w:pos="9072"/>
      </w:tabs>
    </w:pPr>
  </w:style>
  <w:style w:type="character" w:customStyle="1" w:styleId="KoptekstChar">
    <w:name w:val="Koptekst Char"/>
    <w:basedOn w:val="Standaardalinea-lettertype"/>
    <w:link w:val="Koptekst"/>
    <w:uiPriority w:val="99"/>
    <w:rsid w:val="00015293"/>
    <w:rPr>
      <w:rFonts w:ascii="Times New Roman" w:eastAsia="Times New Roman" w:hAnsi="Times New Roman" w:cs="Times New Roman"/>
      <w:kern w:val="0"/>
      <w:lang w:eastAsia="en-GB"/>
      <w14:ligatures w14:val="none"/>
    </w:rPr>
  </w:style>
  <w:style w:type="numbering" w:customStyle="1" w:styleId="Lijst51">
    <w:name w:val="Lijst 51"/>
    <w:basedOn w:val="Geenlijst"/>
    <w:rsid w:val="00015293"/>
    <w:pPr>
      <w:numPr>
        <w:numId w:val="9"/>
      </w:numPr>
    </w:pPr>
  </w:style>
  <w:style w:type="paragraph" w:styleId="Lijstmetafbeeldingen">
    <w:name w:val="table of figures"/>
    <w:basedOn w:val="Standaard"/>
    <w:next w:val="Standaard"/>
    <w:uiPriority w:val="99"/>
    <w:unhideWhenUsed/>
    <w:rsid w:val="00015293"/>
    <w:pPr>
      <w:ind w:left="480" w:hanging="480"/>
    </w:pPr>
  </w:style>
  <w:style w:type="paragraph" w:styleId="Lijstalinea">
    <w:name w:val="List Paragraph"/>
    <w:basedOn w:val="Standaard"/>
    <w:uiPriority w:val="34"/>
    <w:qFormat/>
    <w:rsid w:val="00015293"/>
    <w:pPr>
      <w:ind w:left="720"/>
      <w:contextualSpacing/>
    </w:pPr>
  </w:style>
  <w:style w:type="table" w:styleId="Lijsttabel1licht">
    <w:name w:val="List Table 1 Light"/>
    <w:basedOn w:val="Standaardtabel"/>
    <w:uiPriority w:val="46"/>
    <w:rsid w:val="00015293"/>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6">
    <w:name w:val="List 6"/>
    <w:basedOn w:val="Geenlijst"/>
    <w:rsid w:val="00015293"/>
    <w:pPr>
      <w:numPr>
        <w:numId w:val="10"/>
      </w:numPr>
    </w:pPr>
  </w:style>
  <w:style w:type="numbering" w:customStyle="1" w:styleId="List7">
    <w:name w:val="List 7"/>
    <w:basedOn w:val="Geenlijst"/>
    <w:rsid w:val="00015293"/>
    <w:pPr>
      <w:numPr>
        <w:numId w:val="11"/>
      </w:numPr>
    </w:pPr>
  </w:style>
  <w:style w:type="numbering" w:customStyle="1" w:styleId="List8">
    <w:name w:val="List 8"/>
    <w:basedOn w:val="Geenlijst"/>
    <w:rsid w:val="00015293"/>
    <w:pPr>
      <w:numPr>
        <w:numId w:val="12"/>
      </w:numPr>
    </w:pPr>
  </w:style>
  <w:style w:type="character" w:styleId="Nadruk">
    <w:name w:val="Emphasis"/>
    <w:basedOn w:val="Standaardalinea-lettertype"/>
    <w:uiPriority w:val="20"/>
    <w:qFormat/>
    <w:rsid w:val="00015293"/>
    <w:rPr>
      <w:i/>
      <w:iCs/>
    </w:rPr>
  </w:style>
  <w:style w:type="character" w:customStyle="1" w:styleId="nlmarticle-title">
    <w:name w:val="nlm_article-title"/>
    <w:basedOn w:val="Standaardalinea-lettertype"/>
    <w:rsid w:val="00015293"/>
  </w:style>
  <w:style w:type="character" w:customStyle="1" w:styleId="nlmfpage">
    <w:name w:val="nlm_fpage"/>
    <w:basedOn w:val="Standaardalinea-lettertype"/>
    <w:rsid w:val="00015293"/>
  </w:style>
  <w:style w:type="character" w:customStyle="1" w:styleId="nlmlpage">
    <w:name w:val="nlm_lpage"/>
    <w:basedOn w:val="Standaardalinea-lettertype"/>
    <w:rsid w:val="00015293"/>
  </w:style>
  <w:style w:type="character" w:customStyle="1" w:styleId="nlmstring-name">
    <w:name w:val="nlm_string-name"/>
    <w:basedOn w:val="Standaardalinea-lettertype"/>
    <w:rsid w:val="00015293"/>
  </w:style>
  <w:style w:type="paragraph" w:styleId="Normaalweb">
    <w:name w:val="Normal (Web)"/>
    <w:basedOn w:val="Standaard"/>
    <w:uiPriority w:val="99"/>
    <w:unhideWhenUsed/>
    <w:rsid w:val="00015293"/>
    <w:pPr>
      <w:spacing w:before="100" w:beforeAutospacing="1" w:after="100" w:afterAutospacing="1"/>
    </w:pPr>
  </w:style>
  <w:style w:type="character" w:customStyle="1" w:styleId="number-color">
    <w:name w:val="number-color"/>
    <w:basedOn w:val="Standaardalinea-lettertype"/>
    <w:rsid w:val="00015293"/>
  </w:style>
  <w:style w:type="paragraph" w:styleId="Tekstopmerking">
    <w:name w:val="annotation text"/>
    <w:basedOn w:val="Standaard"/>
    <w:link w:val="TekstopmerkingChar"/>
    <w:uiPriority w:val="99"/>
    <w:unhideWhenUsed/>
    <w:rsid w:val="00015293"/>
    <w:rPr>
      <w:szCs w:val="20"/>
    </w:rPr>
  </w:style>
  <w:style w:type="character" w:customStyle="1" w:styleId="TekstopmerkingChar">
    <w:name w:val="Tekst opmerking Char"/>
    <w:basedOn w:val="Standaardalinea-lettertype"/>
    <w:link w:val="Tekstopmerking"/>
    <w:uiPriority w:val="99"/>
    <w:rsid w:val="00015293"/>
    <w:rPr>
      <w:rFonts w:ascii="Times New Roman" w:eastAsia="Times New Roman" w:hAnsi="Times New Roman" w:cs="Times New Roman"/>
      <w:kern w:val="0"/>
      <w:szCs w:val="20"/>
      <w:lang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015293"/>
    <w:rPr>
      <w:b/>
      <w:bCs/>
    </w:rPr>
  </w:style>
  <w:style w:type="character" w:customStyle="1" w:styleId="OnderwerpvanopmerkingChar">
    <w:name w:val="Onderwerp van opmerking Char"/>
    <w:basedOn w:val="TekstopmerkingChar"/>
    <w:link w:val="Onderwerpvanopmerking"/>
    <w:uiPriority w:val="99"/>
    <w:semiHidden/>
    <w:rsid w:val="00015293"/>
    <w:rPr>
      <w:rFonts w:ascii="Times New Roman" w:eastAsia="Times New Roman" w:hAnsi="Times New Roman" w:cs="Times New Roman"/>
      <w:b/>
      <w:bCs/>
      <w:kern w:val="0"/>
      <w:szCs w:val="20"/>
      <w:lang w:eastAsia="en-GB"/>
      <w14:ligatures w14:val="none"/>
    </w:rPr>
  </w:style>
  <w:style w:type="character" w:styleId="Onopgelostemelding">
    <w:name w:val="Unresolved Mention"/>
    <w:basedOn w:val="Standaardalinea-lettertype"/>
    <w:uiPriority w:val="99"/>
    <w:unhideWhenUsed/>
    <w:rsid w:val="00015293"/>
    <w:rPr>
      <w:color w:val="605E5C"/>
      <w:shd w:val="clear" w:color="auto" w:fill="E1DFDD"/>
    </w:rPr>
  </w:style>
  <w:style w:type="table" w:styleId="Onopgemaaktetabel5">
    <w:name w:val="Plain Table 5"/>
    <w:basedOn w:val="Standaardtabel"/>
    <w:uiPriority w:val="45"/>
    <w:rsid w:val="00015293"/>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1">
    <w:name w:val="p1"/>
    <w:basedOn w:val="Standaard"/>
    <w:rsid w:val="00015293"/>
    <w:pPr>
      <w:spacing w:before="100" w:beforeAutospacing="1" w:after="100" w:afterAutospacing="1"/>
    </w:pPr>
  </w:style>
  <w:style w:type="character" w:customStyle="1" w:styleId="page-number">
    <w:name w:val="page-number"/>
    <w:basedOn w:val="Standaardalinea-lettertype"/>
    <w:rsid w:val="00015293"/>
  </w:style>
  <w:style w:type="character" w:styleId="Paginanummer">
    <w:name w:val="page number"/>
    <w:basedOn w:val="Standaardalinea-lettertype"/>
    <w:uiPriority w:val="99"/>
    <w:semiHidden/>
    <w:unhideWhenUsed/>
    <w:rsid w:val="00015293"/>
  </w:style>
  <w:style w:type="paragraph" w:styleId="Plattetekst2">
    <w:name w:val="Body Text 2"/>
    <w:basedOn w:val="Standaard"/>
    <w:link w:val="Plattetekst2Char"/>
    <w:rsid w:val="00015293"/>
    <w:pPr>
      <w:tabs>
        <w:tab w:val="left" w:pos="0"/>
        <w:tab w:val="left" w:pos="284"/>
      </w:tabs>
      <w:suppressAutoHyphens/>
      <w:spacing w:line="240" w:lineRule="atLeast"/>
      <w:ind w:right="-760"/>
    </w:pPr>
    <w:rPr>
      <w:rFonts w:ascii="Arial" w:hAnsi="Arial" w:cs="Arial"/>
      <w:b/>
      <w:bCs/>
      <w:lang w:val="en-US" w:eastAsia="en-US" w:bidi="en-US"/>
    </w:rPr>
  </w:style>
  <w:style w:type="character" w:customStyle="1" w:styleId="Plattetekst2Char">
    <w:name w:val="Platte tekst 2 Char"/>
    <w:basedOn w:val="Standaardalinea-lettertype"/>
    <w:link w:val="Plattetekst2"/>
    <w:rsid w:val="00015293"/>
    <w:rPr>
      <w:rFonts w:ascii="Arial" w:eastAsia="Times New Roman" w:hAnsi="Arial" w:cs="Arial"/>
      <w:b/>
      <w:bCs/>
      <w:kern w:val="0"/>
      <w:sz w:val="22"/>
      <w:lang w:val="en-US" w:bidi="en-US"/>
      <w14:ligatures w14:val="none"/>
    </w:rPr>
  </w:style>
  <w:style w:type="character" w:customStyle="1" w:styleId="product-banner-author">
    <w:name w:val="product-banner-author"/>
    <w:basedOn w:val="Standaardalinea-lettertype"/>
    <w:rsid w:val="00015293"/>
  </w:style>
  <w:style w:type="character" w:customStyle="1" w:styleId="product-banner-author-name">
    <w:name w:val="product-banner-author-name"/>
    <w:basedOn w:val="Standaardalinea-lettertype"/>
    <w:rsid w:val="00015293"/>
  </w:style>
  <w:style w:type="character" w:customStyle="1" w:styleId="product-book-text">
    <w:name w:val="product-book-text"/>
    <w:basedOn w:val="Standaardalinea-lettertype"/>
    <w:rsid w:val="00015293"/>
  </w:style>
  <w:style w:type="character" w:customStyle="1" w:styleId="product-ryt-detail">
    <w:name w:val="product-ryt-detail"/>
    <w:basedOn w:val="Standaardalinea-lettertype"/>
    <w:rsid w:val="00015293"/>
  </w:style>
  <w:style w:type="table" w:styleId="Rastertabel1licht-Accent6">
    <w:name w:val="Grid Table 1 Light Accent 6"/>
    <w:basedOn w:val="Standaardtabel"/>
    <w:uiPriority w:val="46"/>
    <w:rsid w:val="00015293"/>
    <w:rPr>
      <w:kern w:val="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015293"/>
    <w:rPr>
      <w:kern w:val="0"/>
      <w:lang w:val="nl-NL"/>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6">
    <w:name w:val="Grid Table 2 Accent 6"/>
    <w:basedOn w:val="Standaardtabel"/>
    <w:uiPriority w:val="47"/>
    <w:rsid w:val="00015293"/>
    <w:rPr>
      <w:kern w:val="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015293"/>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3">
    <w:name w:val="Grid Table 3 Accent 3"/>
    <w:basedOn w:val="Standaardtabel"/>
    <w:uiPriority w:val="48"/>
    <w:rsid w:val="00015293"/>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5donker">
    <w:name w:val="Grid Table 5 Dark"/>
    <w:basedOn w:val="Standaardtabel"/>
    <w:uiPriority w:val="50"/>
    <w:rsid w:val="00015293"/>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3">
    <w:name w:val="Grid Table 5 Dark Accent 3"/>
    <w:basedOn w:val="Standaardtabel"/>
    <w:uiPriority w:val="50"/>
    <w:rsid w:val="00015293"/>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6kleurrijk-Accent3">
    <w:name w:val="Grid Table 6 Colorful Accent 3"/>
    <w:basedOn w:val="Standaardtabel"/>
    <w:uiPriority w:val="51"/>
    <w:rsid w:val="00015293"/>
    <w:rPr>
      <w:color w:val="124F1A" w:themeColor="accent3" w:themeShade="BF"/>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raster">
    <w:name w:val="Table Grid"/>
    <w:basedOn w:val="Standaardtabel"/>
    <w:uiPriority w:val="39"/>
    <w:rsid w:val="00015293"/>
    <w:rPr>
      <w:rFonts w:ascii="Calibri" w:eastAsia="Calibri" w:hAnsi="Calibri" w:cs="Times New Roman"/>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15293"/>
    <w:pPr>
      <w:pBdr>
        <w:top w:val="nil"/>
        <w:left w:val="nil"/>
        <w:bottom w:val="nil"/>
        <w:right w:val="nil"/>
        <w:between w:val="nil"/>
        <w:bar w:val="nil"/>
      </w:pBdr>
    </w:pPr>
    <w:rPr>
      <w:rFonts w:ascii="Times New Roman" w:eastAsia="Arial Unicode MS" w:hAnsi="Times New Roman" w:cs="Times New Roman"/>
      <w:kern w:val="0"/>
      <w:sz w:val="20"/>
      <w:szCs w:val="20"/>
      <w:bdr w:val="nil"/>
      <w:lang w:eastAsia="nl-NL"/>
      <w14:ligatures w14:val="none"/>
    </w:rPr>
    <w:tblPr>
      <w:tblInd w:w="0" w:type="dxa"/>
      <w:tblCellMar>
        <w:top w:w="0" w:type="dxa"/>
        <w:left w:w="0" w:type="dxa"/>
        <w:bottom w:w="0" w:type="dxa"/>
        <w:right w:w="0" w:type="dxa"/>
      </w:tblCellMar>
    </w:tblPr>
  </w:style>
  <w:style w:type="paragraph" w:styleId="Titel">
    <w:name w:val="Title"/>
    <w:aliases w:val="Titel managementsamenvatting"/>
    <w:basedOn w:val="Standaard"/>
    <w:next w:val="Standaard"/>
    <w:link w:val="TitelChar"/>
    <w:uiPriority w:val="10"/>
    <w:qFormat/>
    <w:rsid w:val="00015293"/>
    <w:pPr>
      <w:contextualSpacing/>
    </w:pPr>
    <w:rPr>
      <w:b/>
      <w:color w:val="12664F"/>
      <w:spacing w:val="-10"/>
      <w:kern w:val="28"/>
      <w:sz w:val="36"/>
      <w:szCs w:val="56"/>
      <w:lang w:eastAsia="en-US"/>
    </w:rPr>
  </w:style>
  <w:style w:type="character" w:customStyle="1" w:styleId="TitelChar">
    <w:name w:val="Titel Char"/>
    <w:aliases w:val="Titel managementsamenvatting Char"/>
    <w:basedOn w:val="Standaardalinea-lettertype"/>
    <w:link w:val="Titel"/>
    <w:uiPriority w:val="10"/>
    <w:rsid w:val="00015293"/>
    <w:rPr>
      <w:rFonts w:ascii="Times New Roman" w:eastAsia="Times New Roman" w:hAnsi="Times New Roman" w:cs="Times New Roman"/>
      <w:b/>
      <w:color w:val="12664F"/>
      <w:spacing w:val="-10"/>
      <w:kern w:val="28"/>
      <w:sz w:val="36"/>
      <w:szCs w:val="56"/>
      <w14:ligatures w14:val="none"/>
    </w:rPr>
  </w:style>
  <w:style w:type="paragraph" w:customStyle="1" w:styleId="Titelszondernummering">
    <w:name w:val="Titels (zonder nummering)"/>
    <w:basedOn w:val="Kop1"/>
    <w:qFormat/>
    <w:rsid w:val="00015293"/>
    <w:pPr>
      <w:numPr>
        <w:numId w:val="0"/>
      </w:numPr>
    </w:pPr>
    <w:rPr>
      <w:sz w:val="36"/>
    </w:rPr>
  </w:style>
  <w:style w:type="character" w:styleId="Vermelding">
    <w:name w:val="Mention"/>
    <w:basedOn w:val="Standaardalinea-lettertype"/>
    <w:uiPriority w:val="99"/>
    <w:unhideWhenUsed/>
    <w:rsid w:val="00015293"/>
    <w:rPr>
      <w:color w:val="2B579A"/>
      <w:shd w:val="clear" w:color="auto" w:fill="E1DFDD"/>
    </w:rPr>
  </w:style>
  <w:style w:type="character" w:styleId="Verwijzingopmerking">
    <w:name w:val="annotation reference"/>
    <w:basedOn w:val="Standaardalinea-lettertype"/>
    <w:uiPriority w:val="99"/>
    <w:semiHidden/>
    <w:unhideWhenUsed/>
    <w:rsid w:val="00015293"/>
    <w:rPr>
      <w:sz w:val="16"/>
      <w:szCs w:val="16"/>
    </w:rPr>
  </w:style>
  <w:style w:type="character" w:styleId="Voetnootmarkering">
    <w:name w:val="footnote reference"/>
    <w:basedOn w:val="Standaardalinea-lettertype"/>
    <w:uiPriority w:val="99"/>
    <w:semiHidden/>
    <w:unhideWhenUsed/>
    <w:rsid w:val="00015293"/>
    <w:rPr>
      <w:vertAlign w:val="superscript"/>
    </w:rPr>
  </w:style>
  <w:style w:type="paragraph" w:styleId="Voetnoottekst">
    <w:name w:val="footnote text"/>
    <w:basedOn w:val="Standaard"/>
    <w:link w:val="VoetnoottekstChar"/>
    <w:uiPriority w:val="99"/>
    <w:unhideWhenUsed/>
    <w:rsid w:val="00015293"/>
    <w:rPr>
      <w:sz w:val="16"/>
    </w:rPr>
  </w:style>
  <w:style w:type="character" w:customStyle="1" w:styleId="VoetnoottekstChar">
    <w:name w:val="Voetnoottekst Char"/>
    <w:basedOn w:val="Standaardalinea-lettertype"/>
    <w:link w:val="Voetnoottekst"/>
    <w:uiPriority w:val="99"/>
    <w:rsid w:val="00015293"/>
    <w:rPr>
      <w:rFonts w:ascii="Times New Roman" w:eastAsia="Times New Roman" w:hAnsi="Times New Roman" w:cs="Times New Roman"/>
      <w:kern w:val="0"/>
      <w:sz w:val="16"/>
      <w:lang w:eastAsia="en-GB"/>
      <w14:ligatures w14:val="none"/>
    </w:rPr>
  </w:style>
  <w:style w:type="paragraph" w:styleId="Voettekst">
    <w:name w:val="footer"/>
    <w:basedOn w:val="Standaard"/>
    <w:link w:val="VoettekstChar"/>
    <w:uiPriority w:val="99"/>
    <w:unhideWhenUsed/>
    <w:rsid w:val="00015293"/>
    <w:pPr>
      <w:tabs>
        <w:tab w:val="center" w:pos="4536"/>
        <w:tab w:val="right" w:pos="9072"/>
      </w:tabs>
    </w:pPr>
  </w:style>
  <w:style w:type="character" w:customStyle="1" w:styleId="VoettekstChar">
    <w:name w:val="Voettekst Char"/>
    <w:basedOn w:val="Standaardalinea-lettertype"/>
    <w:link w:val="Voettekst"/>
    <w:uiPriority w:val="99"/>
    <w:rsid w:val="00015293"/>
    <w:rPr>
      <w:rFonts w:ascii="Times New Roman" w:eastAsia="Times New Roman" w:hAnsi="Times New Roman" w:cs="Times New Roman"/>
      <w:kern w:val="0"/>
      <w:lang w:eastAsia="en-GB"/>
      <w14:ligatures w14:val="none"/>
    </w:rPr>
  </w:style>
  <w:style w:type="character" w:customStyle="1" w:styleId="wixui-rich-texttext">
    <w:name w:val="wixui-rich-text__text"/>
    <w:basedOn w:val="Standaardalinea-lettertype"/>
    <w:rsid w:val="00015293"/>
  </w:style>
  <w:style w:type="character" w:customStyle="1" w:styleId="y2iqfc">
    <w:name w:val="y2iqfc"/>
    <w:basedOn w:val="Standaardalinea-lettertype"/>
    <w:rsid w:val="00015293"/>
  </w:style>
  <w:style w:type="paragraph" w:styleId="Ondertitel">
    <w:name w:val="Subtitle"/>
    <w:basedOn w:val="Standaard"/>
    <w:next w:val="Standaard"/>
    <w:link w:val="OndertitelChar"/>
    <w:uiPriority w:val="11"/>
    <w:qFormat/>
    <w:rsid w:val="00B565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5DD"/>
    <w:rPr>
      <w:rFonts w:eastAsiaTheme="majorEastAsia" w:cstheme="majorBidi"/>
      <w:color w:val="595959" w:themeColor="text1" w:themeTint="A6"/>
      <w:spacing w:val="15"/>
      <w:kern w:val="0"/>
      <w:sz w:val="28"/>
      <w:szCs w:val="28"/>
      <w:lang w:val="en-GB" w:eastAsia="en-GB"/>
      <w14:ligatures w14:val="none"/>
    </w:rPr>
  </w:style>
  <w:style w:type="paragraph" w:styleId="Citaat">
    <w:name w:val="Quote"/>
    <w:basedOn w:val="Standaard"/>
    <w:next w:val="Standaard"/>
    <w:link w:val="CitaatChar"/>
    <w:uiPriority w:val="29"/>
    <w:qFormat/>
    <w:rsid w:val="00B565D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565DD"/>
    <w:rPr>
      <w:rFonts w:ascii="Times New Roman" w:hAnsi="Times New Roman" w:cs="Times New Roman"/>
      <w:i/>
      <w:iCs/>
      <w:color w:val="404040" w:themeColor="text1" w:themeTint="BF"/>
      <w:kern w:val="0"/>
      <w:lang w:val="en-GB" w:eastAsia="en-GB"/>
      <w14:ligatures w14:val="none"/>
    </w:rPr>
  </w:style>
  <w:style w:type="character" w:styleId="Intensievebenadrukking">
    <w:name w:val="Intense Emphasis"/>
    <w:basedOn w:val="Standaardalinea-lettertype"/>
    <w:uiPriority w:val="21"/>
    <w:qFormat/>
    <w:rsid w:val="00B565DD"/>
    <w:rPr>
      <w:i/>
      <w:iCs/>
      <w:color w:val="0F4761" w:themeColor="accent1" w:themeShade="BF"/>
    </w:rPr>
  </w:style>
  <w:style w:type="paragraph" w:styleId="Duidelijkcitaat">
    <w:name w:val="Intense Quote"/>
    <w:basedOn w:val="Standaard"/>
    <w:next w:val="Standaard"/>
    <w:link w:val="DuidelijkcitaatChar"/>
    <w:uiPriority w:val="30"/>
    <w:qFormat/>
    <w:rsid w:val="00B56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5DD"/>
    <w:rPr>
      <w:rFonts w:ascii="Times New Roman" w:hAnsi="Times New Roman" w:cs="Times New Roman"/>
      <w:i/>
      <w:iCs/>
      <w:color w:val="0F4761" w:themeColor="accent1" w:themeShade="BF"/>
      <w:kern w:val="0"/>
      <w:lang w:val="en-GB" w:eastAsia="en-GB"/>
      <w14:ligatures w14:val="none"/>
    </w:rPr>
  </w:style>
  <w:style w:type="character" w:styleId="Intensieveverwijzing">
    <w:name w:val="Intense Reference"/>
    <w:basedOn w:val="Standaardalinea-lettertype"/>
    <w:uiPriority w:val="32"/>
    <w:qFormat/>
    <w:rsid w:val="00B565DD"/>
    <w:rPr>
      <w:b/>
      <w:bCs/>
      <w:smallCaps/>
      <w:color w:val="0F4761" w:themeColor="accent1" w:themeShade="BF"/>
      <w:spacing w:val="5"/>
    </w:rPr>
  </w:style>
  <w:style w:type="character" w:styleId="Zwaar">
    <w:name w:val="Strong"/>
    <w:basedOn w:val="Standaardalinea-lettertype"/>
    <w:uiPriority w:val="22"/>
    <w:qFormat/>
    <w:rsid w:val="00BA3B10"/>
    <w:rPr>
      <w:b/>
      <w:bCs/>
    </w:rPr>
  </w:style>
  <w:style w:type="table" w:styleId="Onopgemaaktetabel3">
    <w:name w:val="Plain Table 3"/>
    <w:basedOn w:val="Standaardtabel"/>
    <w:uiPriority w:val="43"/>
    <w:rsid w:val="000F73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e">
    <w:name w:val="Revision"/>
    <w:hidden/>
    <w:uiPriority w:val="99"/>
    <w:semiHidden/>
    <w:rsid w:val="009B623B"/>
    <w:rPr>
      <w:rFonts w:ascii="Work Sans" w:hAnsi="Work Sans" w:cs="Times New Roman"/>
      <w:kern w:val="0"/>
      <w:sz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57/9780230800823" TargetMode="External"/><Relationship Id="rId21" Type="http://schemas.openxmlformats.org/officeDocument/2006/relationships/hyperlink" Target="https://doi.org/10.1177/19401612211012572" TargetMode="External"/><Relationship Id="rId42" Type="http://schemas.openxmlformats.org/officeDocument/2006/relationships/hyperlink" Target="https://doi.org/10.1177/14614448221127212" TargetMode="External"/><Relationship Id="rId47" Type="http://schemas.openxmlformats.org/officeDocument/2006/relationships/hyperlink" Target="https://doi.org/10.1080/21670811.2020.1850308" TargetMode="External"/><Relationship Id="rId63" Type="http://schemas.openxmlformats.org/officeDocument/2006/relationships/hyperlink" Target="https://doi.org/10.17645/mac.v6i4.1519" TargetMode="External"/><Relationship Id="rId68" Type="http://schemas.openxmlformats.org/officeDocument/2006/relationships/hyperlink" Target="https://doi.org/10.1080/1461670X.2019.1686410" TargetMode="External"/><Relationship Id="rId84" Type="http://schemas.openxmlformats.org/officeDocument/2006/relationships/hyperlink" Target="https://doi.org/10.1080/1369118X.2024.2358167" TargetMode="External"/><Relationship Id="rId16" Type="http://schemas.openxmlformats.org/officeDocument/2006/relationships/hyperlink" Target="https://doi.org/10.17645/mac.v6i4.1492" TargetMode="External"/><Relationship Id="rId11" Type="http://schemas.openxmlformats.org/officeDocument/2006/relationships/footer" Target="footer4.xml"/><Relationship Id="rId32" Type="http://schemas.openxmlformats.org/officeDocument/2006/relationships/hyperlink" Target="https://doi.org/10.1080/1461670X.2023.2293834" TargetMode="External"/><Relationship Id="rId37" Type="http://schemas.openxmlformats.org/officeDocument/2006/relationships/hyperlink" Target="https://doi.org/10.1177/1461444818801313" TargetMode="External"/><Relationship Id="rId53" Type="http://schemas.openxmlformats.org/officeDocument/2006/relationships/hyperlink" Target="https://doi.org/10.1080/1461670X.2017.1338152" TargetMode="External"/><Relationship Id="rId58" Type="http://schemas.openxmlformats.org/officeDocument/2006/relationships/hyperlink" Target="https://doi.org/10.2139/ssrn.2884835" TargetMode="External"/><Relationship Id="rId74" Type="http://schemas.openxmlformats.org/officeDocument/2006/relationships/hyperlink" Target="https://doi.org/10.1080/21670811.2014.909122" TargetMode="External"/><Relationship Id="rId79" Type="http://schemas.openxmlformats.org/officeDocument/2006/relationships/hyperlink" Target="https://doi.org/10.1080/10584609.2020.1784328" TargetMode="External"/><Relationship Id="rId5" Type="http://schemas.openxmlformats.org/officeDocument/2006/relationships/webSettings" Target="webSettings.xml"/><Relationship Id="rId19" Type="http://schemas.openxmlformats.org/officeDocument/2006/relationships/hyperlink" Target="https://doi.org/10.1080/10584609.2019.1663322" TargetMode="External"/><Relationship Id="rId14" Type="http://schemas.openxmlformats.org/officeDocument/2006/relationships/hyperlink" Target="https://doi.org/10.1177/10776990211019750" TargetMode="External"/><Relationship Id="rId22" Type="http://schemas.openxmlformats.org/officeDocument/2006/relationships/hyperlink" Target="https://doi.org/10.1093/oso/9780190696726.001.0001" TargetMode="External"/><Relationship Id="rId27" Type="http://schemas.openxmlformats.org/officeDocument/2006/relationships/hyperlink" Target="https://doi.org/10.1177/1464884918807344" TargetMode="External"/><Relationship Id="rId30" Type="http://schemas.openxmlformats.org/officeDocument/2006/relationships/hyperlink" Target="https://doi.org/10.1080/15205436.2025.2582748" TargetMode="External"/><Relationship Id="rId35" Type="http://schemas.openxmlformats.org/officeDocument/2006/relationships/hyperlink" Target="https://doi.org/10.48550/arXiv.1503.03909" TargetMode="External"/><Relationship Id="rId43" Type="http://schemas.openxmlformats.org/officeDocument/2006/relationships/hyperlink" Target="https://doi.org/10.3390/journalmedia3040046" TargetMode="External"/><Relationship Id="rId48" Type="http://schemas.openxmlformats.org/officeDocument/2006/relationships/hyperlink" Target="https://doi.org/10.1080/21670811.2017.1334567" TargetMode="External"/><Relationship Id="rId56" Type="http://schemas.openxmlformats.org/officeDocument/2006/relationships/hyperlink" Target="https://doi.org/10.1177/1077699017753149" TargetMode="External"/><Relationship Id="rId64" Type="http://schemas.openxmlformats.org/officeDocument/2006/relationships/hyperlink" Target="https://doi.org/10.1371/journal.pone.0228723" TargetMode="External"/><Relationship Id="rId69" Type="http://schemas.openxmlformats.org/officeDocument/2006/relationships/hyperlink" Target="https://doi.org/10.1073/pnas.1908369116" TargetMode="External"/><Relationship Id="rId77" Type="http://schemas.openxmlformats.org/officeDocument/2006/relationships/hyperlink" Target="https://doi.org/10.1177/14648849221105778" TargetMode="External"/><Relationship Id="rId8" Type="http://schemas.openxmlformats.org/officeDocument/2006/relationships/footer" Target="footer1.xml"/><Relationship Id="rId51" Type="http://schemas.openxmlformats.org/officeDocument/2006/relationships/hyperlink" Target="https://doi.org/10.1093/psquar/qqaf043" TargetMode="External"/><Relationship Id="rId72" Type="http://schemas.openxmlformats.org/officeDocument/2006/relationships/hyperlink" Target="https://doi.org/10.1177/19401612211006696" TargetMode="External"/><Relationship Id="rId80" Type="http://schemas.openxmlformats.org/officeDocument/2006/relationships/hyperlink" Target="https://doi.org/10.1080/1461670X.2021.1990788" TargetMode="External"/><Relationship Id="rId85" Type="http://schemas.openxmlformats.org/officeDocument/2006/relationships/hyperlink" Target="https://journals.sagepub.com/doi/abs/10.1177/14648849211047384" TargetMode="External"/><Relationship Id="rId3" Type="http://schemas.openxmlformats.org/officeDocument/2006/relationships/styles" Target="styles.xml"/><Relationship Id="rId12" Type="http://schemas.openxmlformats.org/officeDocument/2006/relationships/hyperlink" Target="https://doi.org/10.1177/1940161213485990" TargetMode="External"/><Relationship Id="rId17" Type="http://schemas.openxmlformats.org/officeDocument/2006/relationships/hyperlink" Target="https://doi.org/10.1080/15205436.2024.2304759" TargetMode="External"/><Relationship Id="rId25" Type="http://schemas.openxmlformats.org/officeDocument/2006/relationships/hyperlink" Target="https://doi.org/10.1037/13620-004" TargetMode="External"/><Relationship Id="rId33" Type="http://schemas.openxmlformats.org/officeDocument/2006/relationships/hyperlink" Target="https://doi.org/10.1016/j.chb.2021.106803" TargetMode="External"/><Relationship Id="rId38" Type="http://schemas.openxmlformats.org/officeDocument/2006/relationships/hyperlink" Target="https://doi.org/10.1080/1369118X.2025.2596340" TargetMode="External"/><Relationship Id="rId46" Type="http://schemas.openxmlformats.org/officeDocument/2006/relationships/hyperlink" Target="https://doi.org/10.1093/ct/qtad008" TargetMode="External"/><Relationship Id="rId59" Type="http://schemas.openxmlformats.org/officeDocument/2006/relationships/hyperlink" Target="https://doi.org/10.1080/1461670X.2025.2575512" TargetMode="External"/><Relationship Id="rId67" Type="http://schemas.openxmlformats.org/officeDocument/2006/relationships/hyperlink" Target="https://doi.org/10.1177/0093650215619988" TargetMode="External"/><Relationship Id="rId20" Type="http://schemas.openxmlformats.org/officeDocument/2006/relationships/hyperlink" Target="https://doi.org/10.1177/1081180X06297603" TargetMode="External"/><Relationship Id="rId41" Type="http://schemas.openxmlformats.org/officeDocument/2006/relationships/hyperlink" Target="https://doi.org/10.1080/21670811.2020.1811743" TargetMode="External"/><Relationship Id="rId54" Type="http://schemas.openxmlformats.org/officeDocument/2006/relationships/hyperlink" Target="https://doi.org/10.1007/978-3-030-21741-9_22" TargetMode="External"/><Relationship Id="rId62" Type="http://schemas.openxmlformats.org/officeDocument/2006/relationships/hyperlink" Target="https://doi.org/10.1177/10776990251318636" TargetMode="External"/><Relationship Id="rId70" Type="http://schemas.openxmlformats.org/officeDocument/2006/relationships/hyperlink" Target="https://doi.org/10.1007/978-3-032-06989-4" TargetMode="External"/><Relationship Id="rId75" Type="http://schemas.openxmlformats.org/officeDocument/2006/relationships/hyperlink" Target="https://doi.org/10.1080/21670811.2020.1842776" TargetMode="External"/><Relationship Id="rId83" Type="http://schemas.openxmlformats.org/officeDocument/2006/relationships/hyperlink" Target="https://doi.org/10.1515/commun-2024-006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461670X.2024.2393131" TargetMode="External"/><Relationship Id="rId23" Type="http://schemas.openxmlformats.org/officeDocument/2006/relationships/hyperlink" Target="https://doi.org/10.1016/j.ijinfomgt.2021.102397" TargetMode="External"/><Relationship Id="rId28" Type="http://schemas.openxmlformats.org/officeDocument/2006/relationships/hyperlink" Target="https://doi.org/10.1177/19401612211031457" TargetMode="External"/><Relationship Id="rId36" Type="http://schemas.openxmlformats.org/officeDocument/2006/relationships/hyperlink" Target="https://doi.org/10.1093/joc/jqab054" TargetMode="External"/><Relationship Id="rId49" Type="http://schemas.openxmlformats.org/officeDocument/2006/relationships/hyperlink" Target="https://doi.org/10.1080/21670811.2024.2395489" TargetMode="External"/><Relationship Id="rId57" Type="http://schemas.openxmlformats.org/officeDocument/2006/relationships/hyperlink" Target="https://doi.org/10.1177/14614448241234916" TargetMode="External"/><Relationship Id="rId10" Type="http://schemas.openxmlformats.org/officeDocument/2006/relationships/footer" Target="footer3.xml"/><Relationship Id="rId31" Type="http://schemas.openxmlformats.org/officeDocument/2006/relationships/hyperlink" Target="https://doi.org/10.1080/1461670X.2023.2293834" TargetMode="External"/><Relationship Id="rId44" Type="http://schemas.openxmlformats.org/officeDocument/2006/relationships/hyperlink" Target="https://doi.org/10.1080/21670811.2020.1829978" TargetMode="External"/><Relationship Id="rId52" Type="http://schemas.openxmlformats.org/officeDocument/2006/relationships/hyperlink" Target="https://doi.org/10.60625/RISJ-8QQF-JT36" TargetMode="External"/><Relationship Id="rId60" Type="http://schemas.openxmlformats.org/officeDocument/2006/relationships/hyperlink" Target="https://doi.org/10.1080/21670811.2021.1972323" TargetMode="External"/><Relationship Id="rId65" Type="http://schemas.openxmlformats.org/officeDocument/2006/relationships/hyperlink" Target="https://doi.org/10.7551/mitpress/2328.003.0006" TargetMode="External"/><Relationship Id="rId73" Type="http://schemas.openxmlformats.org/officeDocument/2006/relationships/hyperlink" Target="https://doi.org/10.1177/1461444817731756" TargetMode="External"/><Relationship Id="rId78" Type="http://schemas.openxmlformats.org/officeDocument/2006/relationships/hyperlink" Target="https://doi.org/10.1177/2050157914557691" TargetMode="External"/><Relationship Id="rId81" Type="http://schemas.openxmlformats.org/officeDocument/2006/relationships/hyperlink" Target="https://doi.org/10.1177/1354856521990246" TargetMode="External"/><Relationship Id="rId86" Type="http://schemas.openxmlformats.org/officeDocument/2006/relationships/hyperlink" Target="https://doi.org/10.1080/1461670X.2021.1952475"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doi.org/10.1007/978-3-031-82439-5_9" TargetMode="External"/><Relationship Id="rId18" Type="http://schemas.openxmlformats.org/officeDocument/2006/relationships/hyperlink" Target="https://doi.org/10.1080/1461670X.2023.2196584" TargetMode="External"/><Relationship Id="rId39" Type="http://schemas.openxmlformats.org/officeDocument/2006/relationships/hyperlink" Target="https://doi.org/10.1177/1461444817701318" TargetMode="External"/><Relationship Id="rId34" Type="http://schemas.openxmlformats.org/officeDocument/2006/relationships/hyperlink" Target="https://doi.org/10.1177/1354856517700384" TargetMode="External"/><Relationship Id="rId50" Type="http://schemas.openxmlformats.org/officeDocument/2006/relationships/hyperlink" Target="https://doi.org/10.1080/08838151.2021.1991351" TargetMode="External"/><Relationship Id="rId55" Type="http://schemas.openxmlformats.org/officeDocument/2006/relationships/hyperlink" Target="https://doi.org/10.1080/17512786.2022.2126992" TargetMode="External"/><Relationship Id="rId76" Type="http://schemas.openxmlformats.org/officeDocument/2006/relationships/hyperlink" Target="https://www.tandfonline.com/doi/abs/10.1080/1461670X.2025.2462535" TargetMode="External"/><Relationship Id="rId7" Type="http://schemas.openxmlformats.org/officeDocument/2006/relationships/endnotes" Target="endnotes.xml"/><Relationship Id="rId71" Type="http://schemas.openxmlformats.org/officeDocument/2006/relationships/hyperlink" Target="https://doi.org/10.1177/20563051211008828" TargetMode="External"/><Relationship Id="rId2" Type="http://schemas.openxmlformats.org/officeDocument/2006/relationships/numbering" Target="numbering.xml"/><Relationship Id="rId29" Type="http://schemas.openxmlformats.org/officeDocument/2006/relationships/hyperlink" Target="https://doi.org/10.1080/21670811.2021.1957967" TargetMode="External"/><Relationship Id="rId24" Type="http://schemas.openxmlformats.org/officeDocument/2006/relationships/hyperlink" Target="https://doi.org/10.1080/17512786.2024.2407359" TargetMode="External"/><Relationship Id="rId40" Type="http://schemas.openxmlformats.org/officeDocument/2006/relationships/hyperlink" Target="https://doi.org/10.1016/j.copsyc.2025.102128" TargetMode="External"/><Relationship Id="rId45" Type="http://schemas.openxmlformats.org/officeDocument/2006/relationships/hyperlink" Target="https://doi.org/10.1093/ct/qtz016" TargetMode="External"/><Relationship Id="rId66" Type="http://schemas.openxmlformats.org/officeDocument/2006/relationships/hyperlink" Target="https://doi.org/10.1080/23808985.2021.1921610" TargetMode="External"/><Relationship Id="rId87" Type="http://schemas.openxmlformats.org/officeDocument/2006/relationships/fontTable" Target="fontTable.xml"/><Relationship Id="rId61" Type="http://schemas.openxmlformats.org/officeDocument/2006/relationships/hyperlink" Target="https://doi.org/10.1017/CBO9781139878425" TargetMode="External"/><Relationship Id="rId82" Type="http://schemas.openxmlformats.org/officeDocument/2006/relationships/hyperlink" Target="https://doi.org/10.1016/j.poetic.2023.1017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B33E-CC39-1249-9B0A-DCF4E986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10524</Words>
  <Characters>57888</Characters>
  <Application>Microsoft Office Word</Application>
  <DocSecurity>0</DocSecurity>
  <Lines>482</Lines>
  <Paragraphs>136</Paragraphs>
  <ScaleCrop>false</ScaleCrop>
  <Company/>
  <LinksUpToDate>false</LinksUpToDate>
  <CharactersWithSpaces>68276</CharactersWithSpaces>
  <SharedDoc>false</SharedDoc>
  <HLinks>
    <vt:vector size="492" baseType="variant">
      <vt:variant>
        <vt:i4>4390980</vt:i4>
      </vt:variant>
      <vt:variant>
        <vt:i4>234</vt:i4>
      </vt:variant>
      <vt:variant>
        <vt:i4>0</vt:i4>
      </vt:variant>
      <vt:variant>
        <vt:i4>5</vt:i4>
      </vt:variant>
      <vt:variant>
        <vt:lpwstr>https://doi.org/10.1080/1461670X.2021.1952475</vt:lpwstr>
      </vt:variant>
      <vt:variant>
        <vt:lpwstr/>
      </vt:variant>
      <vt:variant>
        <vt:i4>2818167</vt:i4>
      </vt:variant>
      <vt:variant>
        <vt:i4>231</vt:i4>
      </vt:variant>
      <vt:variant>
        <vt:i4>0</vt:i4>
      </vt:variant>
      <vt:variant>
        <vt:i4>5</vt:i4>
      </vt:variant>
      <vt:variant>
        <vt:lpwstr>https://journals.sagepub.com/doi/abs/10.1177/14648849211047384</vt:lpwstr>
      </vt:variant>
      <vt:variant>
        <vt:lpwstr/>
      </vt:variant>
      <vt:variant>
        <vt:i4>4915272</vt:i4>
      </vt:variant>
      <vt:variant>
        <vt:i4>228</vt:i4>
      </vt:variant>
      <vt:variant>
        <vt:i4>0</vt:i4>
      </vt:variant>
      <vt:variant>
        <vt:i4>5</vt:i4>
      </vt:variant>
      <vt:variant>
        <vt:lpwstr>https://doi.org/10.1080/1369118X.2024.2358167</vt:lpwstr>
      </vt:variant>
      <vt:variant>
        <vt:lpwstr/>
      </vt:variant>
      <vt:variant>
        <vt:i4>5308430</vt:i4>
      </vt:variant>
      <vt:variant>
        <vt:i4>225</vt:i4>
      </vt:variant>
      <vt:variant>
        <vt:i4>0</vt:i4>
      </vt:variant>
      <vt:variant>
        <vt:i4>5</vt:i4>
      </vt:variant>
      <vt:variant>
        <vt:lpwstr>https://doi.org/10.1515/commun-2024-0062</vt:lpwstr>
      </vt:variant>
      <vt:variant>
        <vt:lpwstr/>
      </vt:variant>
      <vt:variant>
        <vt:i4>65603</vt:i4>
      </vt:variant>
      <vt:variant>
        <vt:i4>222</vt:i4>
      </vt:variant>
      <vt:variant>
        <vt:i4>0</vt:i4>
      </vt:variant>
      <vt:variant>
        <vt:i4>5</vt:i4>
      </vt:variant>
      <vt:variant>
        <vt:lpwstr>https://doi.org/10.1080/21670811.2021.1904266</vt:lpwstr>
      </vt:variant>
      <vt:variant>
        <vt:lpwstr/>
      </vt:variant>
      <vt:variant>
        <vt:i4>6094928</vt:i4>
      </vt:variant>
      <vt:variant>
        <vt:i4>219</vt:i4>
      </vt:variant>
      <vt:variant>
        <vt:i4>0</vt:i4>
      </vt:variant>
      <vt:variant>
        <vt:i4>5</vt:i4>
      </vt:variant>
      <vt:variant>
        <vt:lpwstr>https://doi.org/10.1016/j.poetic.2023.101770</vt:lpwstr>
      </vt:variant>
      <vt:variant>
        <vt:lpwstr/>
      </vt:variant>
      <vt:variant>
        <vt:i4>2031705</vt:i4>
      </vt:variant>
      <vt:variant>
        <vt:i4>216</vt:i4>
      </vt:variant>
      <vt:variant>
        <vt:i4>0</vt:i4>
      </vt:variant>
      <vt:variant>
        <vt:i4>5</vt:i4>
      </vt:variant>
      <vt:variant>
        <vt:lpwstr>https://doi.org/10.1177/1354856521990246</vt:lpwstr>
      </vt:variant>
      <vt:variant>
        <vt:lpwstr/>
      </vt:variant>
      <vt:variant>
        <vt:i4>5111883</vt:i4>
      </vt:variant>
      <vt:variant>
        <vt:i4>213</vt:i4>
      </vt:variant>
      <vt:variant>
        <vt:i4>0</vt:i4>
      </vt:variant>
      <vt:variant>
        <vt:i4>5</vt:i4>
      </vt:variant>
      <vt:variant>
        <vt:lpwstr>https://doi.org/10.1080/1461670X.2021.1990788</vt:lpwstr>
      </vt:variant>
      <vt:variant>
        <vt:lpwstr/>
      </vt:variant>
      <vt:variant>
        <vt:i4>196686</vt:i4>
      </vt:variant>
      <vt:variant>
        <vt:i4>210</vt:i4>
      </vt:variant>
      <vt:variant>
        <vt:i4>0</vt:i4>
      </vt:variant>
      <vt:variant>
        <vt:i4>5</vt:i4>
      </vt:variant>
      <vt:variant>
        <vt:lpwstr>https://doi.org/10.1080/10584609.2020.1784328</vt:lpwstr>
      </vt:variant>
      <vt:variant>
        <vt:lpwstr/>
      </vt:variant>
      <vt:variant>
        <vt:i4>1966167</vt:i4>
      </vt:variant>
      <vt:variant>
        <vt:i4>207</vt:i4>
      </vt:variant>
      <vt:variant>
        <vt:i4>0</vt:i4>
      </vt:variant>
      <vt:variant>
        <vt:i4>5</vt:i4>
      </vt:variant>
      <vt:variant>
        <vt:lpwstr>https://doi.org/10.1177/2050157914557691</vt:lpwstr>
      </vt:variant>
      <vt:variant>
        <vt:lpwstr/>
      </vt:variant>
      <vt:variant>
        <vt:i4>1310803</vt:i4>
      </vt:variant>
      <vt:variant>
        <vt:i4>204</vt:i4>
      </vt:variant>
      <vt:variant>
        <vt:i4>0</vt:i4>
      </vt:variant>
      <vt:variant>
        <vt:i4>5</vt:i4>
      </vt:variant>
      <vt:variant>
        <vt:lpwstr>https://doi.org/10.1177/14648849221105778</vt:lpwstr>
      </vt:variant>
      <vt:variant>
        <vt:lpwstr/>
      </vt:variant>
      <vt:variant>
        <vt:i4>262219</vt:i4>
      </vt:variant>
      <vt:variant>
        <vt:i4>201</vt:i4>
      </vt:variant>
      <vt:variant>
        <vt:i4>0</vt:i4>
      </vt:variant>
      <vt:variant>
        <vt:i4>5</vt:i4>
      </vt:variant>
      <vt:variant>
        <vt:lpwstr>https://www.tandfonline.com/doi/abs/10.1080/1461670X.2025.2462535</vt:lpwstr>
      </vt:variant>
      <vt:variant>
        <vt:lpwstr/>
      </vt:variant>
      <vt:variant>
        <vt:i4>458819</vt:i4>
      </vt:variant>
      <vt:variant>
        <vt:i4>198</vt:i4>
      </vt:variant>
      <vt:variant>
        <vt:i4>0</vt:i4>
      </vt:variant>
      <vt:variant>
        <vt:i4>5</vt:i4>
      </vt:variant>
      <vt:variant>
        <vt:lpwstr>https://doi.org/10.1080/21670811.2020.1842776</vt:lpwstr>
      </vt:variant>
      <vt:variant>
        <vt:lpwstr/>
      </vt:variant>
      <vt:variant>
        <vt:i4>655431</vt:i4>
      </vt:variant>
      <vt:variant>
        <vt:i4>195</vt:i4>
      </vt:variant>
      <vt:variant>
        <vt:i4>0</vt:i4>
      </vt:variant>
      <vt:variant>
        <vt:i4>5</vt:i4>
      </vt:variant>
      <vt:variant>
        <vt:lpwstr>https://doi.org/10.1080/21670811.2014.909122</vt:lpwstr>
      </vt:variant>
      <vt:variant>
        <vt:lpwstr/>
      </vt:variant>
      <vt:variant>
        <vt:i4>1572953</vt:i4>
      </vt:variant>
      <vt:variant>
        <vt:i4>192</vt:i4>
      </vt:variant>
      <vt:variant>
        <vt:i4>0</vt:i4>
      </vt:variant>
      <vt:variant>
        <vt:i4>5</vt:i4>
      </vt:variant>
      <vt:variant>
        <vt:lpwstr>https://doi.org/10.1177/1461444817731756</vt:lpwstr>
      </vt:variant>
      <vt:variant>
        <vt:lpwstr/>
      </vt:variant>
      <vt:variant>
        <vt:i4>1507420</vt:i4>
      </vt:variant>
      <vt:variant>
        <vt:i4>189</vt:i4>
      </vt:variant>
      <vt:variant>
        <vt:i4>0</vt:i4>
      </vt:variant>
      <vt:variant>
        <vt:i4>5</vt:i4>
      </vt:variant>
      <vt:variant>
        <vt:lpwstr>https://doi.org/10.1177/19401612211006696</vt:lpwstr>
      </vt:variant>
      <vt:variant>
        <vt:lpwstr/>
      </vt:variant>
      <vt:variant>
        <vt:i4>1572950</vt:i4>
      </vt:variant>
      <vt:variant>
        <vt:i4>186</vt:i4>
      </vt:variant>
      <vt:variant>
        <vt:i4>0</vt:i4>
      </vt:variant>
      <vt:variant>
        <vt:i4>5</vt:i4>
      </vt:variant>
      <vt:variant>
        <vt:lpwstr>https://doi.org/10.1177/20563051211008828</vt:lpwstr>
      </vt:variant>
      <vt:variant>
        <vt:lpwstr/>
      </vt:variant>
      <vt:variant>
        <vt:i4>1638493</vt:i4>
      </vt:variant>
      <vt:variant>
        <vt:i4>183</vt:i4>
      </vt:variant>
      <vt:variant>
        <vt:i4>0</vt:i4>
      </vt:variant>
      <vt:variant>
        <vt:i4>5</vt:i4>
      </vt:variant>
      <vt:variant>
        <vt:lpwstr>https://doi.org/10.1007/978-3-032-06989-4</vt:lpwstr>
      </vt:variant>
      <vt:variant>
        <vt:lpwstr/>
      </vt:variant>
      <vt:variant>
        <vt:i4>3342432</vt:i4>
      </vt:variant>
      <vt:variant>
        <vt:i4>180</vt:i4>
      </vt:variant>
      <vt:variant>
        <vt:i4>0</vt:i4>
      </vt:variant>
      <vt:variant>
        <vt:i4>5</vt:i4>
      </vt:variant>
      <vt:variant>
        <vt:lpwstr>https://doi.org/10.1073/pnas.1908369116</vt:lpwstr>
      </vt:variant>
      <vt:variant>
        <vt:lpwstr/>
      </vt:variant>
      <vt:variant>
        <vt:i4>5046337</vt:i4>
      </vt:variant>
      <vt:variant>
        <vt:i4>177</vt:i4>
      </vt:variant>
      <vt:variant>
        <vt:i4>0</vt:i4>
      </vt:variant>
      <vt:variant>
        <vt:i4>5</vt:i4>
      </vt:variant>
      <vt:variant>
        <vt:lpwstr>https://doi.org/10.1080/1461670X.2019.1686410</vt:lpwstr>
      </vt:variant>
      <vt:variant>
        <vt:lpwstr/>
      </vt:variant>
      <vt:variant>
        <vt:i4>5046337</vt:i4>
      </vt:variant>
      <vt:variant>
        <vt:i4>174</vt:i4>
      </vt:variant>
      <vt:variant>
        <vt:i4>0</vt:i4>
      </vt:variant>
      <vt:variant>
        <vt:i4>5</vt:i4>
      </vt:variant>
      <vt:variant>
        <vt:lpwstr>https://doi.org/10.1080/1461670X.2024.2326075</vt:lpwstr>
      </vt:variant>
      <vt:variant>
        <vt:lpwstr/>
      </vt:variant>
      <vt:variant>
        <vt:i4>1376341</vt:i4>
      </vt:variant>
      <vt:variant>
        <vt:i4>171</vt:i4>
      </vt:variant>
      <vt:variant>
        <vt:i4>0</vt:i4>
      </vt:variant>
      <vt:variant>
        <vt:i4>5</vt:i4>
      </vt:variant>
      <vt:variant>
        <vt:lpwstr>https://doi.org/10.1177/0093650215619988</vt:lpwstr>
      </vt:variant>
      <vt:variant>
        <vt:lpwstr/>
      </vt:variant>
      <vt:variant>
        <vt:i4>196682</vt:i4>
      </vt:variant>
      <vt:variant>
        <vt:i4>168</vt:i4>
      </vt:variant>
      <vt:variant>
        <vt:i4>0</vt:i4>
      </vt:variant>
      <vt:variant>
        <vt:i4>5</vt:i4>
      </vt:variant>
      <vt:variant>
        <vt:lpwstr>https://doi.org/10.1080/23808985.2021.1921610</vt:lpwstr>
      </vt:variant>
      <vt:variant>
        <vt:lpwstr/>
      </vt:variant>
      <vt:variant>
        <vt:i4>2687073</vt:i4>
      </vt:variant>
      <vt:variant>
        <vt:i4>165</vt:i4>
      </vt:variant>
      <vt:variant>
        <vt:i4>0</vt:i4>
      </vt:variant>
      <vt:variant>
        <vt:i4>5</vt:i4>
      </vt:variant>
      <vt:variant>
        <vt:lpwstr>https://doi.org/10.7551/mitpress/2328.003.0006</vt:lpwstr>
      </vt:variant>
      <vt:variant>
        <vt:lpwstr/>
      </vt:variant>
      <vt:variant>
        <vt:i4>4849741</vt:i4>
      </vt:variant>
      <vt:variant>
        <vt:i4>162</vt:i4>
      </vt:variant>
      <vt:variant>
        <vt:i4>0</vt:i4>
      </vt:variant>
      <vt:variant>
        <vt:i4>5</vt:i4>
      </vt:variant>
      <vt:variant>
        <vt:lpwstr>https://doi.org/10.1371/journal.pone.0228723</vt:lpwstr>
      </vt:variant>
      <vt:variant>
        <vt:lpwstr/>
      </vt:variant>
      <vt:variant>
        <vt:i4>3932219</vt:i4>
      </vt:variant>
      <vt:variant>
        <vt:i4>159</vt:i4>
      </vt:variant>
      <vt:variant>
        <vt:i4>0</vt:i4>
      </vt:variant>
      <vt:variant>
        <vt:i4>5</vt:i4>
      </vt:variant>
      <vt:variant>
        <vt:lpwstr>https://doi.org/10.17645/mac.v6i4.1519</vt:lpwstr>
      </vt:variant>
      <vt:variant>
        <vt:lpwstr/>
      </vt:variant>
      <vt:variant>
        <vt:i4>1507409</vt:i4>
      </vt:variant>
      <vt:variant>
        <vt:i4>156</vt:i4>
      </vt:variant>
      <vt:variant>
        <vt:i4>0</vt:i4>
      </vt:variant>
      <vt:variant>
        <vt:i4>5</vt:i4>
      </vt:variant>
      <vt:variant>
        <vt:lpwstr>https://doi.org/10.1177/10776990251318636</vt:lpwstr>
      </vt:variant>
      <vt:variant>
        <vt:lpwstr/>
      </vt:variant>
      <vt:variant>
        <vt:i4>5177430</vt:i4>
      </vt:variant>
      <vt:variant>
        <vt:i4>153</vt:i4>
      </vt:variant>
      <vt:variant>
        <vt:i4>0</vt:i4>
      </vt:variant>
      <vt:variant>
        <vt:i4>5</vt:i4>
      </vt:variant>
      <vt:variant>
        <vt:lpwstr>https://doi.org/10.1017/CBO9781139878425</vt:lpwstr>
      </vt:variant>
      <vt:variant>
        <vt:lpwstr/>
      </vt:variant>
      <vt:variant>
        <vt:i4>196677</vt:i4>
      </vt:variant>
      <vt:variant>
        <vt:i4>150</vt:i4>
      </vt:variant>
      <vt:variant>
        <vt:i4>0</vt:i4>
      </vt:variant>
      <vt:variant>
        <vt:i4>5</vt:i4>
      </vt:variant>
      <vt:variant>
        <vt:lpwstr>https://doi.org/10.1080/21670811.2021.1972323</vt:lpwstr>
      </vt:variant>
      <vt:variant>
        <vt:lpwstr/>
      </vt:variant>
      <vt:variant>
        <vt:i4>5111872</vt:i4>
      </vt:variant>
      <vt:variant>
        <vt:i4>147</vt:i4>
      </vt:variant>
      <vt:variant>
        <vt:i4>0</vt:i4>
      </vt:variant>
      <vt:variant>
        <vt:i4>5</vt:i4>
      </vt:variant>
      <vt:variant>
        <vt:lpwstr>https://doi.org/10.1080/1461670X.2025.2575512</vt:lpwstr>
      </vt:variant>
      <vt:variant>
        <vt:lpwstr/>
      </vt:variant>
      <vt:variant>
        <vt:i4>589890</vt:i4>
      </vt:variant>
      <vt:variant>
        <vt:i4>144</vt:i4>
      </vt:variant>
      <vt:variant>
        <vt:i4>0</vt:i4>
      </vt:variant>
      <vt:variant>
        <vt:i4>5</vt:i4>
      </vt:variant>
      <vt:variant>
        <vt:lpwstr>https://doi.org/10.2139/ssrn.2884835</vt:lpwstr>
      </vt:variant>
      <vt:variant>
        <vt:lpwstr/>
      </vt:variant>
      <vt:variant>
        <vt:i4>1966162</vt:i4>
      </vt:variant>
      <vt:variant>
        <vt:i4>141</vt:i4>
      </vt:variant>
      <vt:variant>
        <vt:i4>0</vt:i4>
      </vt:variant>
      <vt:variant>
        <vt:i4>5</vt:i4>
      </vt:variant>
      <vt:variant>
        <vt:lpwstr>https://doi.org/10.1177/14614448241234916</vt:lpwstr>
      </vt:variant>
      <vt:variant>
        <vt:lpwstr/>
      </vt:variant>
      <vt:variant>
        <vt:i4>1048660</vt:i4>
      </vt:variant>
      <vt:variant>
        <vt:i4>138</vt:i4>
      </vt:variant>
      <vt:variant>
        <vt:i4>0</vt:i4>
      </vt:variant>
      <vt:variant>
        <vt:i4>5</vt:i4>
      </vt:variant>
      <vt:variant>
        <vt:lpwstr>https://doi.org/10.1177/1077699017753149</vt:lpwstr>
      </vt:variant>
      <vt:variant>
        <vt:lpwstr/>
      </vt:variant>
      <vt:variant>
        <vt:i4>786497</vt:i4>
      </vt:variant>
      <vt:variant>
        <vt:i4>135</vt:i4>
      </vt:variant>
      <vt:variant>
        <vt:i4>0</vt:i4>
      </vt:variant>
      <vt:variant>
        <vt:i4>5</vt:i4>
      </vt:variant>
      <vt:variant>
        <vt:lpwstr>https://doi.org/10.1080/17512786.2022.2126992</vt:lpwstr>
      </vt:variant>
      <vt:variant>
        <vt:lpwstr/>
      </vt:variant>
      <vt:variant>
        <vt:i4>8323152</vt:i4>
      </vt:variant>
      <vt:variant>
        <vt:i4>132</vt:i4>
      </vt:variant>
      <vt:variant>
        <vt:i4>0</vt:i4>
      </vt:variant>
      <vt:variant>
        <vt:i4>5</vt:i4>
      </vt:variant>
      <vt:variant>
        <vt:lpwstr>https://doi.org/10.1007/978-3-030-21741-9_22</vt:lpwstr>
      </vt:variant>
      <vt:variant>
        <vt:lpwstr/>
      </vt:variant>
      <vt:variant>
        <vt:i4>4325441</vt:i4>
      </vt:variant>
      <vt:variant>
        <vt:i4>129</vt:i4>
      </vt:variant>
      <vt:variant>
        <vt:i4>0</vt:i4>
      </vt:variant>
      <vt:variant>
        <vt:i4>5</vt:i4>
      </vt:variant>
      <vt:variant>
        <vt:lpwstr>https://doi.org/10.1080/1461670X.2017.1338152</vt:lpwstr>
      </vt:variant>
      <vt:variant>
        <vt:lpwstr/>
      </vt:variant>
      <vt:variant>
        <vt:i4>6946916</vt:i4>
      </vt:variant>
      <vt:variant>
        <vt:i4>126</vt:i4>
      </vt:variant>
      <vt:variant>
        <vt:i4>0</vt:i4>
      </vt:variant>
      <vt:variant>
        <vt:i4>5</vt:i4>
      </vt:variant>
      <vt:variant>
        <vt:lpwstr>https://doi.org/10.60625/RISJ-8QQF-JT36</vt:lpwstr>
      </vt:variant>
      <vt:variant>
        <vt:lpwstr/>
      </vt:variant>
      <vt:variant>
        <vt:i4>8192053</vt:i4>
      </vt:variant>
      <vt:variant>
        <vt:i4>123</vt:i4>
      </vt:variant>
      <vt:variant>
        <vt:i4>0</vt:i4>
      </vt:variant>
      <vt:variant>
        <vt:i4>5</vt:i4>
      </vt:variant>
      <vt:variant>
        <vt:lpwstr>https://doi.org/10.1093/psquar/qqaf043</vt:lpwstr>
      </vt:variant>
      <vt:variant>
        <vt:lpwstr/>
      </vt:variant>
      <vt:variant>
        <vt:i4>196683</vt:i4>
      </vt:variant>
      <vt:variant>
        <vt:i4>120</vt:i4>
      </vt:variant>
      <vt:variant>
        <vt:i4>0</vt:i4>
      </vt:variant>
      <vt:variant>
        <vt:i4>5</vt:i4>
      </vt:variant>
      <vt:variant>
        <vt:lpwstr>https://doi.org/10.1080/08838151.2021.1991351</vt:lpwstr>
      </vt:variant>
      <vt:variant>
        <vt:lpwstr/>
      </vt:variant>
      <vt:variant>
        <vt:i4>262218</vt:i4>
      </vt:variant>
      <vt:variant>
        <vt:i4>117</vt:i4>
      </vt:variant>
      <vt:variant>
        <vt:i4>0</vt:i4>
      </vt:variant>
      <vt:variant>
        <vt:i4>5</vt:i4>
      </vt:variant>
      <vt:variant>
        <vt:lpwstr>https://doi.org/10.1080/21670811.2024.2395489</vt:lpwstr>
      </vt:variant>
      <vt:variant>
        <vt:lpwstr/>
      </vt:variant>
      <vt:variant>
        <vt:i4>524353</vt:i4>
      </vt:variant>
      <vt:variant>
        <vt:i4>114</vt:i4>
      </vt:variant>
      <vt:variant>
        <vt:i4>0</vt:i4>
      </vt:variant>
      <vt:variant>
        <vt:i4>5</vt:i4>
      </vt:variant>
      <vt:variant>
        <vt:lpwstr>https://doi.org/10.1080/21670811.2017.1334567</vt:lpwstr>
      </vt:variant>
      <vt:variant>
        <vt:lpwstr/>
      </vt:variant>
      <vt:variant>
        <vt:i4>131142</vt:i4>
      </vt:variant>
      <vt:variant>
        <vt:i4>111</vt:i4>
      </vt:variant>
      <vt:variant>
        <vt:i4>0</vt:i4>
      </vt:variant>
      <vt:variant>
        <vt:i4>5</vt:i4>
      </vt:variant>
      <vt:variant>
        <vt:lpwstr>https://doi.org/10.1080/21670811.2020.1850308</vt:lpwstr>
      </vt:variant>
      <vt:variant>
        <vt:lpwstr/>
      </vt:variant>
      <vt:variant>
        <vt:i4>7733301</vt:i4>
      </vt:variant>
      <vt:variant>
        <vt:i4>108</vt:i4>
      </vt:variant>
      <vt:variant>
        <vt:i4>0</vt:i4>
      </vt:variant>
      <vt:variant>
        <vt:i4>5</vt:i4>
      </vt:variant>
      <vt:variant>
        <vt:lpwstr>https://doi.org/10.1093/ct/qtad008</vt:lpwstr>
      </vt:variant>
      <vt:variant>
        <vt:lpwstr/>
      </vt:variant>
      <vt:variant>
        <vt:i4>5505105</vt:i4>
      </vt:variant>
      <vt:variant>
        <vt:i4>105</vt:i4>
      </vt:variant>
      <vt:variant>
        <vt:i4>0</vt:i4>
      </vt:variant>
      <vt:variant>
        <vt:i4>5</vt:i4>
      </vt:variant>
      <vt:variant>
        <vt:lpwstr>https://doi.org/10.1093/ct/qtz016</vt:lpwstr>
      </vt:variant>
      <vt:variant>
        <vt:lpwstr/>
      </vt:variant>
      <vt:variant>
        <vt:i4>786507</vt:i4>
      </vt:variant>
      <vt:variant>
        <vt:i4>102</vt:i4>
      </vt:variant>
      <vt:variant>
        <vt:i4>0</vt:i4>
      </vt:variant>
      <vt:variant>
        <vt:i4>5</vt:i4>
      </vt:variant>
      <vt:variant>
        <vt:lpwstr>https://doi.org/10.1080/21670811.2020.1829978</vt:lpwstr>
      </vt:variant>
      <vt:variant>
        <vt:lpwstr/>
      </vt:variant>
      <vt:variant>
        <vt:i4>3670143</vt:i4>
      </vt:variant>
      <vt:variant>
        <vt:i4>99</vt:i4>
      </vt:variant>
      <vt:variant>
        <vt:i4>0</vt:i4>
      </vt:variant>
      <vt:variant>
        <vt:i4>5</vt:i4>
      </vt:variant>
      <vt:variant>
        <vt:lpwstr>https://doi.org/10.3390/journalmedia3040046</vt:lpwstr>
      </vt:variant>
      <vt:variant>
        <vt:lpwstr/>
      </vt:variant>
      <vt:variant>
        <vt:i4>1572952</vt:i4>
      </vt:variant>
      <vt:variant>
        <vt:i4>96</vt:i4>
      </vt:variant>
      <vt:variant>
        <vt:i4>0</vt:i4>
      </vt:variant>
      <vt:variant>
        <vt:i4>5</vt:i4>
      </vt:variant>
      <vt:variant>
        <vt:lpwstr>https://doi.org/10.1177/14614448221127212</vt:lpwstr>
      </vt:variant>
      <vt:variant>
        <vt:lpwstr/>
      </vt:variant>
      <vt:variant>
        <vt:i4>458822</vt:i4>
      </vt:variant>
      <vt:variant>
        <vt:i4>93</vt:i4>
      </vt:variant>
      <vt:variant>
        <vt:i4>0</vt:i4>
      </vt:variant>
      <vt:variant>
        <vt:i4>5</vt:i4>
      </vt:variant>
      <vt:variant>
        <vt:lpwstr>https://doi.org/10.1080/21670811.2020.1811743</vt:lpwstr>
      </vt:variant>
      <vt:variant>
        <vt:lpwstr/>
      </vt:variant>
      <vt:variant>
        <vt:i4>5505094</vt:i4>
      </vt:variant>
      <vt:variant>
        <vt:i4>90</vt:i4>
      </vt:variant>
      <vt:variant>
        <vt:i4>0</vt:i4>
      </vt:variant>
      <vt:variant>
        <vt:i4>5</vt:i4>
      </vt:variant>
      <vt:variant>
        <vt:lpwstr>https://doi.org/10.1016/j.copsyc.2025.102128</vt:lpwstr>
      </vt:variant>
      <vt:variant>
        <vt:lpwstr/>
      </vt:variant>
      <vt:variant>
        <vt:i4>1114205</vt:i4>
      </vt:variant>
      <vt:variant>
        <vt:i4>87</vt:i4>
      </vt:variant>
      <vt:variant>
        <vt:i4>0</vt:i4>
      </vt:variant>
      <vt:variant>
        <vt:i4>5</vt:i4>
      </vt:variant>
      <vt:variant>
        <vt:lpwstr>https://doi.org/10.1177/1461444817701318</vt:lpwstr>
      </vt:variant>
      <vt:variant>
        <vt:lpwstr/>
      </vt:variant>
      <vt:variant>
        <vt:i4>4259911</vt:i4>
      </vt:variant>
      <vt:variant>
        <vt:i4>84</vt:i4>
      </vt:variant>
      <vt:variant>
        <vt:i4>0</vt:i4>
      </vt:variant>
      <vt:variant>
        <vt:i4>5</vt:i4>
      </vt:variant>
      <vt:variant>
        <vt:lpwstr>https://doi.org/10.1080/1369118X.2025.2596340</vt:lpwstr>
      </vt:variant>
      <vt:variant>
        <vt:lpwstr/>
      </vt:variant>
      <vt:variant>
        <vt:i4>1376338</vt:i4>
      </vt:variant>
      <vt:variant>
        <vt:i4>81</vt:i4>
      </vt:variant>
      <vt:variant>
        <vt:i4>0</vt:i4>
      </vt:variant>
      <vt:variant>
        <vt:i4>5</vt:i4>
      </vt:variant>
      <vt:variant>
        <vt:lpwstr>https://doi.org/10.1177/1461444818801313</vt:lpwstr>
      </vt:variant>
      <vt:variant>
        <vt:lpwstr/>
      </vt:variant>
      <vt:variant>
        <vt:i4>8126571</vt:i4>
      </vt:variant>
      <vt:variant>
        <vt:i4>78</vt:i4>
      </vt:variant>
      <vt:variant>
        <vt:i4>0</vt:i4>
      </vt:variant>
      <vt:variant>
        <vt:i4>5</vt:i4>
      </vt:variant>
      <vt:variant>
        <vt:lpwstr>https://doi.org/10.1093/joc/jqab054</vt:lpwstr>
      </vt:variant>
      <vt:variant>
        <vt:lpwstr/>
      </vt:variant>
      <vt:variant>
        <vt:i4>5177410</vt:i4>
      </vt:variant>
      <vt:variant>
        <vt:i4>75</vt:i4>
      </vt:variant>
      <vt:variant>
        <vt:i4>0</vt:i4>
      </vt:variant>
      <vt:variant>
        <vt:i4>5</vt:i4>
      </vt:variant>
      <vt:variant>
        <vt:lpwstr>https://doi.org/10.48550/arXiv.1503.03909</vt:lpwstr>
      </vt:variant>
      <vt:variant>
        <vt:lpwstr/>
      </vt:variant>
      <vt:variant>
        <vt:i4>1245272</vt:i4>
      </vt:variant>
      <vt:variant>
        <vt:i4>72</vt:i4>
      </vt:variant>
      <vt:variant>
        <vt:i4>0</vt:i4>
      </vt:variant>
      <vt:variant>
        <vt:i4>5</vt:i4>
      </vt:variant>
      <vt:variant>
        <vt:lpwstr>https://doi.org/10.1177/1354856517700384</vt:lpwstr>
      </vt:variant>
      <vt:variant>
        <vt:lpwstr/>
      </vt:variant>
      <vt:variant>
        <vt:i4>4980753</vt:i4>
      </vt:variant>
      <vt:variant>
        <vt:i4>69</vt:i4>
      </vt:variant>
      <vt:variant>
        <vt:i4>0</vt:i4>
      </vt:variant>
      <vt:variant>
        <vt:i4>5</vt:i4>
      </vt:variant>
      <vt:variant>
        <vt:lpwstr>https://doi.org/10.1016/j.chb.2021.106803</vt:lpwstr>
      </vt:variant>
      <vt:variant>
        <vt:lpwstr/>
      </vt:variant>
      <vt:variant>
        <vt:i4>5046341</vt:i4>
      </vt:variant>
      <vt:variant>
        <vt:i4>66</vt:i4>
      </vt:variant>
      <vt:variant>
        <vt:i4>0</vt:i4>
      </vt:variant>
      <vt:variant>
        <vt:i4>5</vt:i4>
      </vt:variant>
      <vt:variant>
        <vt:lpwstr>https://doi.org/10.1080/1461670X.2023.2293834</vt:lpwstr>
      </vt:variant>
      <vt:variant>
        <vt:lpwstr/>
      </vt:variant>
      <vt:variant>
        <vt:i4>5046341</vt:i4>
      </vt:variant>
      <vt:variant>
        <vt:i4>63</vt:i4>
      </vt:variant>
      <vt:variant>
        <vt:i4>0</vt:i4>
      </vt:variant>
      <vt:variant>
        <vt:i4>5</vt:i4>
      </vt:variant>
      <vt:variant>
        <vt:lpwstr>https://doi.org/10.1080/1461670X.2023.2293834</vt:lpwstr>
      </vt:variant>
      <vt:variant>
        <vt:lpwstr/>
      </vt:variant>
      <vt:variant>
        <vt:i4>65609</vt:i4>
      </vt:variant>
      <vt:variant>
        <vt:i4>60</vt:i4>
      </vt:variant>
      <vt:variant>
        <vt:i4>0</vt:i4>
      </vt:variant>
      <vt:variant>
        <vt:i4>5</vt:i4>
      </vt:variant>
      <vt:variant>
        <vt:lpwstr>https://doi.org/10.1080/15205436.2025.2582748</vt:lpwstr>
      </vt:variant>
      <vt:variant>
        <vt:lpwstr/>
      </vt:variant>
      <vt:variant>
        <vt:i4>131149</vt:i4>
      </vt:variant>
      <vt:variant>
        <vt:i4>57</vt:i4>
      </vt:variant>
      <vt:variant>
        <vt:i4>0</vt:i4>
      </vt:variant>
      <vt:variant>
        <vt:i4>5</vt:i4>
      </vt:variant>
      <vt:variant>
        <vt:lpwstr>https://doi.org/10.1080/21670811.2021.1957967</vt:lpwstr>
      </vt:variant>
      <vt:variant>
        <vt:lpwstr/>
      </vt:variant>
      <vt:variant>
        <vt:i4>1835101</vt:i4>
      </vt:variant>
      <vt:variant>
        <vt:i4>54</vt:i4>
      </vt:variant>
      <vt:variant>
        <vt:i4>0</vt:i4>
      </vt:variant>
      <vt:variant>
        <vt:i4>5</vt:i4>
      </vt:variant>
      <vt:variant>
        <vt:lpwstr>https://doi.org/10.1177/19401612211031457</vt:lpwstr>
      </vt:variant>
      <vt:variant>
        <vt:lpwstr/>
      </vt:variant>
      <vt:variant>
        <vt:i4>1704029</vt:i4>
      </vt:variant>
      <vt:variant>
        <vt:i4>51</vt:i4>
      </vt:variant>
      <vt:variant>
        <vt:i4>0</vt:i4>
      </vt:variant>
      <vt:variant>
        <vt:i4>5</vt:i4>
      </vt:variant>
      <vt:variant>
        <vt:lpwstr>https://doi.org/10.1177/1464884918807344</vt:lpwstr>
      </vt:variant>
      <vt:variant>
        <vt:lpwstr/>
      </vt:variant>
      <vt:variant>
        <vt:i4>1572950</vt:i4>
      </vt:variant>
      <vt:variant>
        <vt:i4>48</vt:i4>
      </vt:variant>
      <vt:variant>
        <vt:i4>0</vt:i4>
      </vt:variant>
      <vt:variant>
        <vt:i4>5</vt:i4>
      </vt:variant>
      <vt:variant>
        <vt:lpwstr>https://doi.org/10.1057/9780230800823</vt:lpwstr>
      </vt:variant>
      <vt:variant>
        <vt:lpwstr/>
      </vt:variant>
      <vt:variant>
        <vt:i4>786522</vt:i4>
      </vt:variant>
      <vt:variant>
        <vt:i4>45</vt:i4>
      </vt:variant>
      <vt:variant>
        <vt:i4>0</vt:i4>
      </vt:variant>
      <vt:variant>
        <vt:i4>5</vt:i4>
      </vt:variant>
      <vt:variant>
        <vt:lpwstr>https://doi.org/10.1037/13620-004</vt:lpwstr>
      </vt:variant>
      <vt:variant>
        <vt:lpwstr/>
      </vt:variant>
      <vt:variant>
        <vt:i4>262223</vt:i4>
      </vt:variant>
      <vt:variant>
        <vt:i4>42</vt:i4>
      </vt:variant>
      <vt:variant>
        <vt:i4>0</vt:i4>
      </vt:variant>
      <vt:variant>
        <vt:i4>5</vt:i4>
      </vt:variant>
      <vt:variant>
        <vt:lpwstr>https://doi.org/10.1080/17512786.2024.2407359</vt:lpwstr>
      </vt:variant>
      <vt:variant>
        <vt:lpwstr/>
      </vt:variant>
      <vt:variant>
        <vt:i4>2424932</vt:i4>
      </vt:variant>
      <vt:variant>
        <vt:i4>39</vt:i4>
      </vt:variant>
      <vt:variant>
        <vt:i4>0</vt:i4>
      </vt:variant>
      <vt:variant>
        <vt:i4>5</vt:i4>
      </vt:variant>
      <vt:variant>
        <vt:lpwstr>https://doi.org/10.1016/j.ijinfomgt.2021.102397</vt:lpwstr>
      </vt:variant>
      <vt:variant>
        <vt:lpwstr/>
      </vt:variant>
      <vt:variant>
        <vt:i4>8061024</vt:i4>
      </vt:variant>
      <vt:variant>
        <vt:i4>36</vt:i4>
      </vt:variant>
      <vt:variant>
        <vt:i4>0</vt:i4>
      </vt:variant>
      <vt:variant>
        <vt:i4>5</vt:i4>
      </vt:variant>
      <vt:variant>
        <vt:lpwstr>https://doi.org/10.1093/oso/9780190696726.001.0001</vt:lpwstr>
      </vt:variant>
      <vt:variant>
        <vt:lpwstr/>
      </vt:variant>
      <vt:variant>
        <vt:i4>1900638</vt:i4>
      </vt:variant>
      <vt:variant>
        <vt:i4>33</vt:i4>
      </vt:variant>
      <vt:variant>
        <vt:i4>0</vt:i4>
      </vt:variant>
      <vt:variant>
        <vt:i4>5</vt:i4>
      </vt:variant>
      <vt:variant>
        <vt:lpwstr>https://doi.org/10.1177/19401612211012572</vt:lpwstr>
      </vt:variant>
      <vt:variant>
        <vt:lpwstr/>
      </vt:variant>
      <vt:variant>
        <vt:i4>6226001</vt:i4>
      </vt:variant>
      <vt:variant>
        <vt:i4>30</vt:i4>
      </vt:variant>
      <vt:variant>
        <vt:i4>0</vt:i4>
      </vt:variant>
      <vt:variant>
        <vt:i4>5</vt:i4>
      </vt:variant>
      <vt:variant>
        <vt:lpwstr>https://doi.org/10.1177/1081180X06297603</vt:lpwstr>
      </vt:variant>
      <vt:variant>
        <vt:lpwstr/>
      </vt:variant>
      <vt:variant>
        <vt:i4>393289</vt:i4>
      </vt:variant>
      <vt:variant>
        <vt:i4>27</vt:i4>
      </vt:variant>
      <vt:variant>
        <vt:i4>0</vt:i4>
      </vt:variant>
      <vt:variant>
        <vt:i4>5</vt:i4>
      </vt:variant>
      <vt:variant>
        <vt:lpwstr>https://doi.org/10.1080/10584609.2019.1663322</vt:lpwstr>
      </vt:variant>
      <vt:variant>
        <vt:lpwstr/>
      </vt:variant>
      <vt:variant>
        <vt:i4>4194376</vt:i4>
      </vt:variant>
      <vt:variant>
        <vt:i4>24</vt:i4>
      </vt:variant>
      <vt:variant>
        <vt:i4>0</vt:i4>
      </vt:variant>
      <vt:variant>
        <vt:i4>5</vt:i4>
      </vt:variant>
      <vt:variant>
        <vt:lpwstr>https://doi.org/10.1080/1461670X.2023.2196584</vt:lpwstr>
      </vt:variant>
      <vt:variant>
        <vt:lpwstr/>
      </vt:variant>
      <vt:variant>
        <vt:i4>64</vt:i4>
      </vt:variant>
      <vt:variant>
        <vt:i4>21</vt:i4>
      </vt:variant>
      <vt:variant>
        <vt:i4>0</vt:i4>
      </vt:variant>
      <vt:variant>
        <vt:i4>5</vt:i4>
      </vt:variant>
      <vt:variant>
        <vt:lpwstr>https://doi.org/10.1080/15205436.2024.2304759</vt:lpwstr>
      </vt:variant>
      <vt:variant>
        <vt:lpwstr/>
      </vt:variant>
      <vt:variant>
        <vt:i4>589900</vt:i4>
      </vt:variant>
      <vt:variant>
        <vt:i4>18</vt:i4>
      </vt:variant>
      <vt:variant>
        <vt:i4>0</vt:i4>
      </vt:variant>
      <vt:variant>
        <vt:i4>5</vt:i4>
      </vt:variant>
      <vt:variant>
        <vt:lpwstr>https://doi.org/10.1080/17512786.2023.2178025</vt:lpwstr>
      </vt:variant>
      <vt:variant>
        <vt:lpwstr/>
      </vt:variant>
      <vt:variant>
        <vt:i4>131139</vt:i4>
      </vt:variant>
      <vt:variant>
        <vt:i4>15</vt:i4>
      </vt:variant>
      <vt:variant>
        <vt:i4>0</vt:i4>
      </vt:variant>
      <vt:variant>
        <vt:i4>5</vt:i4>
      </vt:variant>
      <vt:variant>
        <vt:lpwstr>https://doi.org/10.1080/21670811.2021.1973527</vt:lpwstr>
      </vt:variant>
      <vt:variant>
        <vt:lpwstr/>
      </vt:variant>
      <vt:variant>
        <vt:i4>3538995</vt:i4>
      </vt:variant>
      <vt:variant>
        <vt:i4>12</vt:i4>
      </vt:variant>
      <vt:variant>
        <vt:i4>0</vt:i4>
      </vt:variant>
      <vt:variant>
        <vt:i4>5</vt:i4>
      </vt:variant>
      <vt:variant>
        <vt:lpwstr>https://doi.org/10.17645/mac.v6i4.1492</vt:lpwstr>
      </vt:variant>
      <vt:variant>
        <vt:lpwstr/>
      </vt:variant>
      <vt:variant>
        <vt:i4>4980811</vt:i4>
      </vt:variant>
      <vt:variant>
        <vt:i4>9</vt:i4>
      </vt:variant>
      <vt:variant>
        <vt:i4>0</vt:i4>
      </vt:variant>
      <vt:variant>
        <vt:i4>5</vt:i4>
      </vt:variant>
      <vt:variant>
        <vt:lpwstr>https://doi.org/10.1080/1461670X.2024.2393131</vt:lpwstr>
      </vt:variant>
      <vt:variant>
        <vt:lpwstr/>
      </vt:variant>
      <vt:variant>
        <vt:i4>1507408</vt:i4>
      </vt:variant>
      <vt:variant>
        <vt:i4>6</vt:i4>
      </vt:variant>
      <vt:variant>
        <vt:i4>0</vt:i4>
      </vt:variant>
      <vt:variant>
        <vt:i4>5</vt:i4>
      </vt:variant>
      <vt:variant>
        <vt:lpwstr>https://doi.org/10.1177/10776990211019750</vt:lpwstr>
      </vt:variant>
      <vt:variant>
        <vt:lpwstr/>
      </vt:variant>
      <vt:variant>
        <vt:i4>4784238</vt:i4>
      </vt:variant>
      <vt:variant>
        <vt:i4>3</vt:i4>
      </vt:variant>
      <vt:variant>
        <vt:i4>0</vt:i4>
      </vt:variant>
      <vt:variant>
        <vt:i4>5</vt:i4>
      </vt:variant>
      <vt:variant>
        <vt:lpwstr>https://doi.org/10.1007/978-3-031-82439-5_9</vt:lpwstr>
      </vt:variant>
      <vt:variant>
        <vt:lpwstr/>
      </vt:variant>
      <vt:variant>
        <vt:i4>1769552</vt:i4>
      </vt:variant>
      <vt:variant>
        <vt:i4>0</vt:i4>
      </vt:variant>
      <vt:variant>
        <vt:i4>0</vt:i4>
      </vt:variant>
      <vt:variant>
        <vt:i4>5</vt:i4>
      </vt:variant>
      <vt:variant>
        <vt:lpwstr>https://doi.org/10.1177/1940161213485990</vt:lpwstr>
      </vt:variant>
      <vt:variant>
        <vt:lpwstr/>
      </vt:variant>
      <vt:variant>
        <vt:i4>5505049</vt:i4>
      </vt:variant>
      <vt:variant>
        <vt:i4>6</vt:i4>
      </vt:variant>
      <vt:variant>
        <vt:i4>0</vt:i4>
      </vt:variant>
      <vt:variant>
        <vt:i4>5</vt:i4>
      </vt:variant>
      <vt:variant>
        <vt:lpwstr>https://doi.org/10.1111/j.1468-2958.2006.00003.x</vt:lpwstr>
      </vt:variant>
      <vt:variant>
        <vt:lpwstr/>
      </vt:variant>
      <vt:variant>
        <vt:i4>1900629</vt:i4>
      </vt:variant>
      <vt:variant>
        <vt:i4>3</vt:i4>
      </vt:variant>
      <vt:variant>
        <vt:i4>0</vt:i4>
      </vt:variant>
      <vt:variant>
        <vt:i4>5</vt:i4>
      </vt:variant>
      <vt:variant>
        <vt:lpwstr>https://doi.org/10.1177/19401612231197617</vt:lpwstr>
      </vt:variant>
      <vt:variant>
        <vt:lpwstr/>
      </vt:variant>
      <vt:variant>
        <vt:i4>4915268</vt:i4>
      </vt:variant>
      <vt:variant>
        <vt:i4>0</vt:i4>
      </vt:variant>
      <vt:variant>
        <vt:i4>0</vt:i4>
      </vt:variant>
      <vt:variant>
        <vt:i4>5</vt:i4>
      </vt:variant>
      <vt:variant>
        <vt:lpwstr>https://doi.org/10.1080/1461670X.2024.2310672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Pauljan Truyens</dc:creator>
  <cp:keywords/>
  <dc:description/>
  <cp:lastModifiedBy>Pauljan Truyens</cp:lastModifiedBy>
  <cp:revision>3</cp:revision>
  <dcterms:created xsi:type="dcterms:W3CDTF">2026-04-22T09:48:00Z</dcterms:created>
  <dcterms:modified xsi:type="dcterms:W3CDTF">2026-04-22T09:51:00Z</dcterms:modified>
</cp:coreProperties>
</file>