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D75" w:rsidRDefault="00620893">
      <w:pPr>
        <w:jc w:val="left"/>
      </w:pPr>
      <w:r>
        <w:rPr>
          <w:rFonts w:ascii="Times New Roman" w:eastAsia="MS Mincho" w:hAnsi="Times New Roman"/>
          <w:b/>
          <w:smallCaps/>
          <w:noProof/>
          <w:sz w:val="44"/>
          <w:lang w:val="hu-HU" w:eastAsia="hu-HU"/>
        </w:rPr>
        <w:drawing>
          <wp:anchor distT="0" distB="0" distL="114300" distR="114300" simplePos="0" relativeHeight="251661312" behindDoc="0" locked="0" layoutInCell="1" allowOverlap="1">
            <wp:simplePos x="0" y="0"/>
            <wp:positionH relativeFrom="column">
              <wp:posOffset>31747</wp:posOffset>
            </wp:positionH>
            <wp:positionV relativeFrom="paragraph">
              <wp:posOffset>42711</wp:posOffset>
            </wp:positionV>
            <wp:extent cx="665747" cy="665747"/>
            <wp:effectExtent l="0" t="0" r="1003" b="1003"/>
            <wp:wrapNone/>
            <wp:docPr id="4" name="Immagin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65747" cy="665747"/>
                    </a:xfrm>
                    <a:prstGeom prst="rect">
                      <a:avLst/>
                    </a:prstGeom>
                    <a:noFill/>
                    <a:ln>
                      <a:noFill/>
                      <a:prstDash/>
                    </a:ln>
                  </pic:spPr>
                </pic:pic>
              </a:graphicData>
            </a:graphic>
          </wp:anchor>
        </w:drawing>
      </w: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-86355</wp:posOffset>
                </wp:positionV>
                <wp:extent cx="755651" cy="755651"/>
                <wp:effectExtent l="0" t="0" r="25399" b="25399"/>
                <wp:wrapThrough wrapText="bothSides">
                  <wp:wrapPolygon edited="0">
                    <wp:start x="0" y="0"/>
                    <wp:lineTo x="0" y="21782"/>
                    <wp:lineTo x="21782" y="21782"/>
                    <wp:lineTo x="21782" y="0"/>
                    <wp:lineTo x="0" y="0"/>
                  </wp:wrapPolygon>
                </wp:wrapThrough>
                <wp:docPr id="5" name="Rectangle 1"/>
                <wp:cNvGraphicFramePr/>
                <a:graphic xmlns:a="http://schemas.openxmlformats.org/drawingml/2006/main">
                  <a:graphicData uri="http://schemas.microsoft.com/office/word/2010/wordprocessingShape">
                    <wps:wsp>
                      <wps:cNvSpPr/>
                      <wps:spPr>
                        <a:xfrm>
                          <a:off x="0" y="0"/>
                          <a:ext cx="755651" cy="755651"/>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72738DEE" id="Rectangle 1" o:spid="_x0000_s1026" style="position:absolute;margin-left:0;margin-top:-6.8pt;width:59.5pt;height:5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" strokeweight=".35281mm">
                <v:textbox inset="0,0,0,0"/>
                <w10:wrap type="through"/>
              </v:rect>
            </w:pict>
          </mc:Fallback>
        </mc:AlternateContent>
      </w:r>
      <w:r>
        <w:rPr>
          <w:smallCaps/>
          <w:sz w:val="2"/>
          <w:lang w:val="en-GB"/>
        </w:rPr>
        <w:br/>
      </w:r>
      <w:r>
        <w:rPr>
          <w:rFonts w:cs="Calibri"/>
          <w:b/>
          <w:smallCaps/>
          <w:sz w:val="44"/>
          <w:lang w:val="en-GB"/>
        </w:rPr>
        <w:t>STAR</w:t>
      </w:r>
      <w:r>
        <w:rPr>
          <w:rFonts w:cs="Calibri"/>
          <w:smallCaps/>
          <w:lang w:val="en-GB"/>
        </w:rPr>
        <w:br/>
      </w:r>
      <w:r>
        <w:rPr>
          <w:rFonts w:cs="Calibri"/>
          <w:b/>
          <w:smallCaps/>
          <w:sz w:val="20"/>
          <w:lang w:val="en-GB"/>
        </w:rPr>
        <w:t>S</w:t>
      </w:r>
      <w:r>
        <w:rPr>
          <w:rFonts w:cs="Calibri"/>
          <w:smallCaps/>
          <w:sz w:val="20"/>
          <w:lang w:val="en-GB"/>
        </w:rPr>
        <w:t xml:space="preserve">upport </w:t>
      </w:r>
      <w:r>
        <w:rPr>
          <w:rFonts w:cs="Calibri"/>
          <w:b/>
          <w:smallCaps/>
          <w:sz w:val="20"/>
          <w:lang w:val="en-GB"/>
        </w:rPr>
        <w:t>T</w:t>
      </w:r>
      <w:r>
        <w:rPr>
          <w:rFonts w:cs="Calibri"/>
          <w:smallCaps/>
          <w:sz w:val="20"/>
          <w:lang w:val="en-GB"/>
        </w:rPr>
        <w:t xml:space="preserve">raining </w:t>
      </w:r>
      <w:r>
        <w:rPr>
          <w:rFonts w:cs="Calibri"/>
          <w:b/>
          <w:smallCaps/>
          <w:sz w:val="20"/>
          <w:lang w:val="en-GB"/>
        </w:rPr>
        <w:t>A</w:t>
      </w:r>
      <w:r>
        <w:rPr>
          <w:rFonts w:cs="Calibri"/>
          <w:smallCaps/>
          <w:sz w:val="20"/>
          <w:lang w:val="en-GB"/>
        </w:rPr>
        <w:t xml:space="preserve">ctivities on the data protection </w:t>
      </w:r>
      <w:r>
        <w:rPr>
          <w:rFonts w:cs="Calibri"/>
          <w:b/>
          <w:smallCaps/>
          <w:sz w:val="20"/>
          <w:lang w:val="en-GB"/>
        </w:rPr>
        <w:t>R</w:t>
      </w:r>
      <w:r>
        <w:rPr>
          <w:rFonts w:cs="Calibri"/>
          <w:smallCaps/>
          <w:sz w:val="20"/>
          <w:lang w:val="en-GB"/>
        </w:rPr>
        <w:t>eform</w:t>
      </w:r>
      <w:r>
        <w:rPr>
          <w:rFonts w:cs="Calibri"/>
          <w:smallCaps/>
          <w:sz w:val="20"/>
          <w:lang w:val="en-GB"/>
        </w:rPr>
        <w:br/>
      </w:r>
      <w:r>
        <w:rPr>
          <w:rFonts w:cs="Calibri"/>
          <w:sz w:val="20"/>
          <w:szCs w:val="20"/>
          <w:lang w:val="en-GB"/>
        </w:rPr>
        <w:t>project-star.eu</w:t>
      </w:r>
    </w:p>
    <w:p w:rsidR="00BF2D75" w:rsidRDefault="00BF2D75">
      <w:pPr>
        <w:jc w:val="left"/>
        <w:rPr>
          <w:lang w:val="en-GB"/>
        </w:rPr>
      </w:pPr>
    </w:p>
    <w:p w:rsidR="00BF2D75" w:rsidRDefault="00620893">
      <w:pPr>
        <w:pStyle w:val="Cm"/>
        <w:pBdr>
          <w:bottom w:val="none" w:sz="0" w:space="0" w:color="auto"/>
        </w:pBdr>
        <w:jc w:val="left"/>
        <w:rPr>
          <w:rFonts w:ascii="Calibri" w:hAnsi="Calibri" w:cs="Calibri"/>
          <w:b/>
          <w:lang w:val="en-GB"/>
        </w:rPr>
      </w:pPr>
      <w:r>
        <w:rPr>
          <w:rFonts w:ascii="Calibri" w:hAnsi="Calibri" w:cs="Calibri"/>
          <w:b/>
          <w:lang w:val="en-GB"/>
        </w:rPr>
        <w:t>Press releases</w:t>
      </w:r>
    </w:p>
    <w:p w:rsidR="00BF2D75" w:rsidRDefault="00620893">
      <w:pPr>
        <w:pStyle w:val="Cm"/>
        <w:pBdr>
          <w:bottom w:val="none" w:sz="0" w:space="0" w:color="auto"/>
        </w:pBdr>
        <w:jc w:val="left"/>
      </w:pPr>
      <w:r>
        <w:rPr>
          <w:noProof/>
        </w:rPr>
        <w:drawing>
          <wp:anchor distT="0" distB="0" distL="114300" distR="114300" simplePos="0" relativeHeight="251662336" behindDoc="0" locked="0" layoutInCell="1" allowOverlap="1">
            <wp:simplePos x="0" y="0"/>
            <wp:positionH relativeFrom="page">
              <wp:align>right</wp:align>
            </wp:positionH>
            <wp:positionV relativeFrom="paragraph">
              <wp:posOffset>470531</wp:posOffset>
            </wp:positionV>
            <wp:extent cx="7545701" cy="3498851"/>
            <wp:effectExtent l="0" t="0" r="0" b="6349"/>
            <wp:wrapSquare wrapText="bothSides"/>
            <wp:docPr id="6" name="Kép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545701" cy="3498851"/>
                    </a:xfrm>
                    <a:prstGeom prst="rect">
                      <a:avLst/>
                    </a:prstGeom>
                    <a:noFill/>
                    <a:ln>
                      <a:noFill/>
                      <a:prstDash/>
                    </a:ln>
                  </pic:spPr>
                </pic:pic>
              </a:graphicData>
            </a:graphic>
          </wp:anchor>
        </w:drawing>
      </w:r>
      <w:r>
        <w:rPr>
          <w:rFonts w:ascii="Calibri" w:hAnsi="Calibri" w:cs="Calibri"/>
          <w:sz w:val="32"/>
          <w:szCs w:val="32"/>
          <w:lang w:val="en-GB"/>
        </w:rPr>
        <w:t xml:space="preserve">Deliverable </w:t>
      </w:r>
      <w:r>
        <w:rPr>
          <w:rFonts w:ascii="Calibri" w:hAnsi="Calibri" w:cs="Calibri"/>
          <w:b/>
          <w:sz w:val="32"/>
          <w:szCs w:val="32"/>
          <w:lang w:val="en-GB"/>
        </w:rPr>
        <w:t>D5.3</w:t>
      </w:r>
      <w:r>
        <w:rPr>
          <w:rFonts w:ascii="Calibri" w:hAnsi="Calibri" w:cs="Calibri"/>
          <w:b/>
          <w:sz w:val="32"/>
          <w:szCs w:val="32"/>
          <w:lang w:val="en-GB"/>
        </w:rPr>
        <w:br/>
      </w:r>
      <w:r>
        <w:rPr>
          <w:rFonts w:ascii="Calibri" w:hAnsi="Calibri" w:cs="Calibri"/>
          <w:color w:val="FF0000"/>
          <w:sz w:val="16"/>
          <w:szCs w:val="20"/>
          <w:lang w:val="en-GB"/>
        </w:rPr>
        <w:t>Version 1.0</w:t>
      </w:r>
    </w:p>
    <w:p w:rsidR="00BF2D75" w:rsidRDefault="00BF2D75">
      <w:pPr>
        <w:spacing w:after="0"/>
        <w:jc w:val="left"/>
        <w:rPr>
          <w:sz w:val="32"/>
          <w:lang w:val="en-GB"/>
        </w:rPr>
      </w:pPr>
    </w:p>
    <w:p w:rsidR="00BF2D75" w:rsidRDefault="00620893">
      <w:pPr>
        <w:spacing w:after="0"/>
        <w:jc w:val="left"/>
        <w:rPr>
          <w:rFonts w:cs="Calibri"/>
          <w:b/>
          <w:color w:val="323E4F"/>
          <w:spacing w:val="5"/>
          <w:kern w:val="3"/>
          <w:sz w:val="32"/>
          <w:szCs w:val="32"/>
          <w:lang w:val="en-GB"/>
        </w:rPr>
      </w:pPr>
      <w:proofErr w:type="spellStart"/>
      <w:r>
        <w:rPr>
          <w:rFonts w:cs="Calibri"/>
          <w:b/>
          <w:color w:val="323E4F"/>
          <w:spacing w:val="5"/>
          <w:kern w:val="3"/>
          <w:sz w:val="32"/>
          <w:szCs w:val="32"/>
          <w:lang w:val="en-GB"/>
        </w:rPr>
        <w:t>Renáta</w:t>
      </w:r>
      <w:proofErr w:type="spellEnd"/>
      <w:r>
        <w:rPr>
          <w:rFonts w:cs="Calibri"/>
          <w:b/>
          <w:color w:val="323E4F"/>
          <w:spacing w:val="5"/>
          <w:kern w:val="3"/>
          <w:sz w:val="32"/>
          <w:szCs w:val="32"/>
          <w:lang w:val="en-GB"/>
        </w:rPr>
        <w:t xml:space="preserve"> Nagy, Gábor Kulitsán</w:t>
      </w:r>
    </w:p>
    <w:p w:rsidR="00810900" w:rsidRDefault="00810900" w:rsidP="007E5B43">
      <w:pPr>
        <w:pStyle w:val="Cm"/>
        <w:pBdr>
          <w:bottom w:val="none" w:sz="0" w:space="0" w:color="auto"/>
        </w:pBdr>
        <w:spacing w:after="0"/>
        <w:jc w:val="left"/>
        <w:rPr>
          <w:rFonts w:ascii="Calibri" w:hAnsi="Calibri" w:cs="Calibri"/>
          <w:sz w:val="20"/>
          <w:szCs w:val="24"/>
          <w:lang w:val="en-GB"/>
        </w:rPr>
      </w:pPr>
    </w:p>
    <w:p w:rsidR="00810900" w:rsidRDefault="00620893" w:rsidP="007E5B43">
      <w:pPr>
        <w:pStyle w:val="Cm"/>
        <w:pBdr>
          <w:bottom w:val="none" w:sz="0" w:space="0" w:color="auto"/>
        </w:pBdr>
        <w:spacing w:after="0"/>
        <w:jc w:val="left"/>
      </w:pPr>
      <w:r>
        <w:rPr>
          <w:rFonts w:ascii="Calibri" w:hAnsi="Calibri" w:cs="Calibri"/>
          <w:sz w:val="20"/>
          <w:szCs w:val="24"/>
          <w:lang w:val="en-GB"/>
        </w:rPr>
        <w:t>Brussels – London – Budapest</w:t>
      </w:r>
      <w:r>
        <w:rPr>
          <w:rFonts w:ascii="Calibri" w:hAnsi="Calibri" w:cs="Calibri"/>
          <w:sz w:val="20"/>
          <w:szCs w:val="24"/>
          <w:lang w:val="en-GB"/>
        </w:rPr>
        <w:br/>
      </w:r>
      <w:r>
        <w:rPr>
          <w:rFonts w:ascii="Calibri" w:hAnsi="Calibri" w:cs="Calibri"/>
          <w:b/>
          <w:sz w:val="20"/>
          <w:szCs w:val="24"/>
          <w:lang w:val="en-GB"/>
        </w:rPr>
        <w:t>November 2019</w:t>
      </w:r>
    </w:p>
    <w:p w:rsidR="00BF2D75" w:rsidRDefault="00620893" w:rsidP="007E5B43">
      <w:pPr>
        <w:pStyle w:val="Cm"/>
        <w:pBdr>
          <w:bottom w:val="none" w:sz="0" w:space="0" w:color="auto"/>
        </w:pBdr>
        <w:spacing w:after="0"/>
        <w:jc w:val="left"/>
      </w:pPr>
      <w:r>
        <w:rPr>
          <w:rFonts w:ascii="Calibri" w:hAnsi="Calibri" w:cs="Calibri"/>
          <w:sz w:val="20"/>
          <w:szCs w:val="24"/>
          <w:lang w:val="en-GB"/>
        </w:rPr>
        <w:t xml:space="preserve">distribution level: </w:t>
      </w:r>
      <w:r>
        <w:rPr>
          <w:rFonts w:ascii="Calibri" w:hAnsi="Calibri" w:cs="Calibri"/>
          <w:b/>
          <w:sz w:val="20"/>
          <w:szCs w:val="24"/>
          <w:lang w:val="en-GB"/>
        </w:rPr>
        <w:t>public</w:t>
      </w:r>
    </w:p>
    <w:p w:rsidR="00BF2D75" w:rsidRDefault="00BF2D75" w:rsidP="007E5B43">
      <w:pPr>
        <w:spacing w:after="0"/>
        <w:rPr>
          <w:lang w:val="en-GB"/>
        </w:rPr>
      </w:pPr>
    </w:p>
    <w:p w:rsidR="00BF2D75" w:rsidRDefault="00BF2D75">
      <w:pPr>
        <w:rPr>
          <w:lang w:val="en-GB"/>
        </w:rPr>
      </w:pPr>
    </w:p>
    <w:p w:rsidR="00BF2D75" w:rsidRDefault="00BF2D75">
      <w:pPr>
        <w:rPr>
          <w:lang w:val="en-GB"/>
        </w:rPr>
      </w:pPr>
    </w:p>
    <w:p w:rsidR="007E5B43" w:rsidRDefault="007E5B43">
      <w:pPr>
        <w:rPr>
          <w:lang w:val="en-GB"/>
        </w:rPr>
      </w:pPr>
    </w:p>
    <w:p w:rsidR="007E5B43" w:rsidRDefault="007E5B43">
      <w:pPr>
        <w:rPr>
          <w:lang w:val="en-GB"/>
        </w:rPr>
      </w:pPr>
    </w:p>
    <w:p w:rsidR="007E5B43" w:rsidRDefault="007E5B43">
      <w:pPr>
        <w:rPr>
          <w:lang w:val="en-GB"/>
        </w:rPr>
      </w:pPr>
    </w:p>
    <w:p w:rsidR="00BF2D75" w:rsidRDefault="00BF2D75">
      <w:pPr>
        <w:rPr>
          <w:lang w:val="en-GB"/>
        </w:rPr>
      </w:pPr>
    </w:p>
    <w:p w:rsidR="00BF2D75" w:rsidRDefault="00620893">
      <w:pPr>
        <w:spacing w:after="0"/>
        <w:jc w:val="left"/>
      </w:pPr>
      <w:r>
        <w:rPr>
          <w:rFonts w:ascii="Times" w:hAnsi="Times" w:cs="Times"/>
          <w:noProof/>
          <w:sz w:val="24"/>
          <w:lang w:val="it-IT" w:eastAsia="it-IT"/>
        </w:rPr>
        <w:drawing>
          <wp:anchor distT="0" distB="0" distL="114300" distR="114300" simplePos="0" relativeHeight="251659264" behindDoc="0" locked="0" layoutInCell="1" allowOverlap="1">
            <wp:simplePos x="0" y="0"/>
            <wp:positionH relativeFrom="column">
              <wp:posOffset>5031742</wp:posOffset>
            </wp:positionH>
            <wp:positionV relativeFrom="paragraph">
              <wp:posOffset>139061</wp:posOffset>
            </wp:positionV>
            <wp:extent cx="791842" cy="539111"/>
            <wp:effectExtent l="0" t="0" r="8258" b="0"/>
            <wp:wrapNone/>
            <wp:docPr id="7" name="Imagen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791842" cy="539111"/>
                    </a:xfrm>
                    <a:prstGeom prst="rect">
                      <a:avLst/>
                    </a:prstGeom>
                    <a:noFill/>
                    <a:ln>
                      <a:noFill/>
                      <a:prstDash/>
                    </a:ln>
                  </pic:spPr>
                </pic:pic>
              </a:graphicData>
            </a:graphic>
          </wp:anchor>
        </w:drawing>
      </w:r>
    </w:p>
    <w:tbl>
      <w:tblPr>
        <w:tblW w:w="9064" w:type="dxa"/>
        <w:tblCellMar>
          <w:left w:w="10" w:type="dxa"/>
          <w:right w:w="10" w:type="dxa"/>
        </w:tblCellMar>
        <w:tblLook w:val="0000" w:firstRow="0" w:lastRow="0" w:firstColumn="0" w:lastColumn="0" w:noHBand="0" w:noVBand="0"/>
      </w:tblPr>
      <w:tblGrid>
        <w:gridCol w:w="7520"/>
        <w:gridCol w:w="1544"/>
      </w:tblGrid>
      <w:tr w:rsidR="00BF2D75">
        <w:tc>
          <w:tcPr>
            <w:tcW w:w="7520" w:type="dxa"/>
            <w:shd w:val="clear" w:color="auto" w:fill="auto"/>
            <w:tcMar>
              <w:top w:w="0" w:type="dxa"/>
              <w:left w:w="108" w:type="dxa"/>
              <w:bottom w:w="0" w:type="dxa"/>
              <w:right w:w="108" w:type="dxa"/>
            </w:tcMar>
          </w:tcPr>
          <w:p w:rsidR="00BF2D75" w:rsidRDefault="00620893">
            <w:pPr>
              <w:jc w:val="left"/>
            </w:pPr>
            <w:r>
              <w:rPr>
                <w:noProof/>
                <w:sz w:val="24"/>
                <w:lang w:val="it-IT" w:eastAsia="it-IT"/>
              </w:rPr>
              <w:drawing>
                <wp:inline distT="0" distB="0" distL="0" distR="0">
                  <wp:extent cx="1460497" cy="533396"/>
                  <wp:effectExtent l="0" t="0" r="6353" b="4"/>
                  <wp:docPr id="8"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60497" cy="533396"/>
                          </a:xfrm>
                          <a:prstGeom prst="rect">
                            <a:avLst/>
                          </a:prstGeom>
                          <a:noFill/>
                          <a:ln>
                            <a:noFill/>
                            <a:prstDash/>
                          </a:ln>
                        </pic:spPr>
                      </pic:pic>
                    </a:graphicData>
                  </a:graphic>
                </wp:inline>
              </w:drawing>
            </w:r>
            <w:r>
              <w:rPr>
                <w:sz w:val="24"/>
                <w:lang w:val="en-GB"/>
              </w:rPr>
              <w:t xml:space="preserve">     </w:t>
            </w:r>
            <w:r>
              <w:rPr>
                <w:noProof/>
                <w:sz w:val="24"/>
                <w:lang w:val="it-IT" w:eastAsia="it-IT"/>
              </w:rPr>
              <w:drawing>
                <wp:inline distT="0" distB="0" distL="0" distR="0">
                  <wp:extent cx="1057275" cy="523878"/>
                  <wp:effectExtent l="0" t="0" r="9525" b="9522"/>
                  <wp:docPr id="9" name="Kép 4" descr="trilateral-research-tri-blu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057275" cy="523878"/>
                          </a:xfrm>
                          <a:prstGeom prst="rect">
                            <a:avLst/>
                          </a:prstGeom>
                          <a:noFill/>
                          <a:ln>
                            <a:noFill/>
                            <a:prstDash/>
                          </a:ln>
                        </pic:spPr>
                      </pic:pic>
                    </a:graphicData>
                  </a:graphic>
                </wp:inline>
              </w:drawing>
            </w:r>
            <w:r>
              <w:rPr>
                <w:sz w:val="24"/>
                <w:lang w:val="en-GB"/>
              </w:rPr>
              <w:t xml:space="preserve">     </w:t>
            </w:r>
            <w:r>
              <w:rPr>
                <w:noProof/>
                <w:sz w:val="24"/>
                <w:lang w:val="it-IT" w:eastAsia="it-IT"/>
              </w:rPr>
              <w:drawing>
                <wp:inline distT="0" distB="0" distL="0" distR="0">
                  <wp:extent cx="539998" cy="539998"/>
                  <wp:effectExtent l="0" t="0" r="0" b="0"/>
                  <wp:docPr id="10" name="Picture 2" descr="Macintosh HD:Users:darek:Downloads:naih-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39998" cy="539998"/>
                          </a:xfrm>
                          <a:prstGeom prst="rect">
                            <a:avLst/>
                          </a:prstGeom>
                          <a:noFill/>
                          <a:ln>
                            <a:noFill/>
                            <a:prstDash/>
                          </a:ln>
                        </pic:spPr>
                      </pic:pic>
                    </a:graphicData>
                  </a:graphic>
                </wp:inline>
              </w:drawing>
            </w:r>
          </w:p>
        </w:tc>
        <w:tc>
          <w:tcPr>
            <w:tcW w:w="1544" w:type="dxa"/>
            <w:shd w:val="clear" w:color="auto" w:fill="auto"/>
            <w:tcMar>
              <w:top w:w="0" w:type="dxa"/>
              <w:left w:w="108" w:type="dxa"/>
              <w:bottom w:w="0" w:type="dxa"/>
              <w:right w:w="108" w:type="dxa"/>
            </w:tcMar>
            <w:vAlign w:val="bottom"/>
          </w:tcPr>
          <w:p w:rsidR="00BF2D75" w:rsidRDefault="00BF2D75">
            <w:pPr>
              <w:spacing w:after="0"/>
              <w:jc w:val="left"/>
              <w:rPr>
                <w:rFonts w:ascii="Calibri Light" w:hAnsi="Calibri Light"/>
                <w:sz w:val="24"/>
                <w:lang w:val="en-GB"/>
              </w:rPr>
            </w:pPr>
          </w:p>
          <w:p w:rsidR="00BF2D75" w:rsidRDefault="00BF2D75">
            <w:pPr>
              <w:jc w:val="left"/>
              <w:rPr>
                <w:rFonts w:ascii="Calibri Light" w:hAnsi="Calibri Light"/>
                <w:sz w:val="24"/>
                <w:lang w:val="en-GB"/>
              </w:rPr>
            </w:pPr>
          </w:p>
        </w:tc>
      </w:tr>
    </w:tbl>
    <w:p w:rsidR="00BF2D75" w:rsidRDefault="00BF2D75">
      <w:pPr>
        <w:rPr>
          <w:sz w:val="4"/>
          <w:szCs w:val="4"/>
          <w:lang w:val="en-GB"/>
        </w:rPr>
        <w:sectPr w:rsidR="00BF2D75">
          <w:headerReference w:type="default" r:id="rId13"/>
          <w:footerReference w:type="default" r:id="rId14"/>
          <w:headerReference w:type="first" r:id="rId15"/>
          <w:pgSz w:w="11900" w:h="16840"/>
          <w:pgMar w:top="567" w:right="1418" w:bottom="567" w:left="1418" w:header="709" w:footer="709" w:gutter="0"/>
          <w:cols w:space="720"/>
          <w:titlePg/>
        </w:sectPr>
      </w:pPr>
    </w:p>
    <w:p w:rsidR="00BF2D75" w:rsidRDefault="00620893">
      <w:pPr>
        <w:jc w:val="left"/>
        <w:rPr>
          <w:rFonts w:ascii="Cambria" w:hAnsi="Cambria"/>
          <w:b/>
          <w:lang w:val="en-GB"/>
        </w:rPr>
      </w:pPr>
      <w:r>
        <w:rPr>
          <w:rFonts w:ascii="Cambria" w:hAnsi="Cambria"/>
          <w:b/>
          <w:lang w:val="en-GB"/>
        </w:rPr>
        <w:lastRenderedPageBreak/>
        <w:t xml:space="preserve">A report prepared for the European Commission’s Directorate-General for Justice and Consumers (DG JUST). </w:t>
      </w:r>
    </w:p>
    <w:p w:rsidR="00BF2D75" w:rsidRDefault="00620893">
      <w:pPr>
        <w:jc w:val="left"/>
      </w:pPr>
      <w:r>
        <w:rPr>
          <w:rFonts w:ascii="Cambria" w:hAnsi="Cambria"/>
          <w:lang w:val="en-GB"/>
        </w:rPr>
        <w:t>The STAR project (</w:t>
      </w:r>
      <w:r>
        <w:rPr>
          <w:rFonts w:ascii="Cambria" w:hAnsi="Cambria"/>
          <w:i/>
          <w:lang w:val="en-GB"/>
        </w:rPr>
        <w:t>Support Training Activities on the data protection Reform</w:t>
      </w:r>
      <w:r>
        <w:rPr>
          <w:rFonts w:ascii="Cambria" w:hAnsi="Cambria"/>
          <w:lang w:val="en-GB"/>
        </w:rPr>
        <w:t>; 2017-2019) is co-funded by the European Union under the Rights, Equality and Citizenship Programme 2014-2020 (REC-RDAT-TRAI-AG-2016) under Grant Agreement No. 769138.</w:t>
      </w:r>
    </w:p>
    <w:p w:rsidR="00BF2D75" w:rsidRDefault="00620893">
      <w:pPr>
        <w:jc w:val="left"/>
        <w:rPr>
          <w:rFonts w:ascii="Cambria" w:hAnsi="Cambria"/>
          <w:lang w:val="en-GB"/>
        </w:rPr>
      </w:pPr>
      <w:r>
        <w:rPr>
          <w:rFonts w:ascii="Cambria" w:hAnsi="Cambria"/>
          <w:lang w:val="en-GB"/>
        </w:rPr>
        <w:t>The contents of this deliverable are the sole responsibility of the authors and can in no way be taken to reflect the views of the European Commission.</w:t>
      </w:r>
    </w:p>
    <w:p w:rsidR="00BF2D75" w:rsidRDefault="00BF2D75">
      <w:pPr>
        <w:jc w:val="left"/>
        <w:rPr>
          <w:lang w:val="en-GB"/>
        </w:rPr>
      </w:pPr>
    </w:p>
    <w:p w:rsidR="00BF2D75" w:rsidRDefault="00620893">
      <w:pPr>
        <w:jc w:val="left"/>
        <w:rPr>
          <w:rFonts w:ascii="Cambria" w:hAnsi="Cambria"/>
          <w:szCs w:val="20"/>
          <w:lang w:val="en-GB"/>
        </w:rPr>
      </w:pPr>
      <w:r>
        <w:rPr>
          <w:rFonts w:ascii="Cambria" w:hAnsi="Cambria"/>
          <w:szCs w:val="20"/>
          <w:lang w:val="en-GB"/>
        </w:rPr>
        <w:t>Permanent link:</w:t>
      </w:r>
      <w:r>
        <w:rPr>
          <w:rFonts w:ascii="Cambria" w:hAnsi="Cambria"/>
          <w:szCs w:val="20"/>
          <w:lang w:val="en-GB"/>
        </w:rPr>
        <w:br/>
        <w:t>N/A</w:t>
      </w:r>
    </w:p>
    <w:p w:rsidR="00BF2D75" w:rsidRDefault="00BF2D75">
      <w:pPr>
        <w:spacing w:after="0"/>
        <w:jc w:val="left"/>
        <w:rPr>
          <w:lang w:val="en-GB"/>
        </w:rPr>
      </w:pPr>
    </w:p>
    <w:tbl>
      <w:tblPr>
        <w:tblW w:w="3960" w:type="dxa"/>
        <w:tblCellMar>
          <w:left w:w="10" w:type="dxa"/>
          <w:right w:w="10" w:type="dxa"/>
        </w:tblCellMar>
        <w:tblLook w:val="0000" w:firstRow="0" w:lastRow="0" w:firstColumn="0" w:lastColumn="0" w:noHBand="0" w:noVBand="0"/>
      </w:tblPr>
      <w:tblGrid>
        <w:gridCol w:w="1815"/>
        <w:gridCol w:w="2145"/>
      </w:tblGrid>
      <w:tr w:rsidR="00BF2D75">
        <w:tc>
          <w:tcPr>
            <w:tcW w:w="3960" w:type="dxa"/>
            <w:gridSpan w:val="2"/>
            <w:tcBorders>
              <w:top w:val="single" w:sz="4" w:space="0" w:color="000000"/>
              <w:left w:val="single" w:sz="4" w:space="0" w:color="000000"/>
              <w:bottom w:val="single" w:sz="4" w:space="0" w:color="000000"/>
              <w:right w:val="single" w:sz="4" w:space="0" w:color="000000"/>
            </w:tcBorders>
            <w:shd w:val="clear" w:color="auto" w:fill="1F3864"/>
            <w:tcMar>
              <w:top w:w="0" w:type="dxa"/>
              <w:left w:w="108" w:type="dxa"/>
              <w:bottom w:w="0" w:type="dxa"/>
              <w:right w:w="108" w:type="dxa"/>
            </w:tcMar>
          </w:tcPr>
          <w:p w:rsidR="00BF2D75" w:rsidRDefault="00620893">
            <w:pPr>
              <w:spacing w:after="0"/>
              <w:jc w:val="left"/>
              <w:rPr>
                <w:rFonts w:ascii="Cambria" w:hAnsi="Cambria"/>
                <w:b/>
                <w:lang w:val="en-GB"/>
              </w:rPr>
            </w:pPr>
            <w:r>
              <w:rPr>
                <w:rFonts w:ascii="Cambria" w:hAnsi="Cambria"/>
                <w:b/>
                <w:szCs w:val="22"/>
                <w:lang w:val="en-GB"/>
              </w:rPr>
              <w:t>Authors</w:t>
            </w:r>
          </w:p>
        </w:tc>
      </w:tr>
      <w:tr w:rsidR="00BF2D75">
        <w:tc>
          <w:tcPr>
            <w:tcW w:w="181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BF2D75" w:rsidRDefault="00620893">
            <w:pPr>
              <w:spacing w:after="0"/>
              <w:jc w:val="left"/>
              <w:rPr>
                <w:rFonts w:ascii="Cambria" w:hAnsi="Cambria"/>
                <w:b/>
                <w:lang w:val="en-GB"/>
              </w:rPr>
            </w:pPr>
            <w:r>
              <w:rPr>
                <w:rFonts w:ascii="Cambria" w:hAnsi="Cambria"/>
                <w:b/>
                <w:szCs w:val="22"/>
                <w:lang w:val="en-GB"/>
              </w:rPr>
              <w:t>Name</w:t>
            </w:r>
          </w:p>
        </w:tc>
        <w:tc>
          <w:tcPr>
            <w:tcW w:w="214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BF2D75" w:rsidRDefault="00620893">
            <w:pPr>
              <w:spacing w:after="0"/>
              <w:jc w:val="left"/>
              <w:rPr>
                <w:rFonts w:ascii="Cambria" w:hAnsi="Cambria"/>
                <w:b/>
                <w:lang w:val="en-GB"/>
              </w:rPr>
            </w:pPr>
            <w:r>
              <w:rPr>
                <w:rFonts w:ascii="Cambria" w:hAnsi="Cambria"/>
                <w:b/>
                <w:szCs w:val="22"/>
                <w:lang w:val="en-GB"/>
              </w:rPr>
              <w:t>Partner</w:t>
            </w:r>
          </w:p>
        </w:tc>
      </w:tr>
      <w:tr w:rsidR="00BF2D75">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D75" w:rsidRDefault="00620893">
            <w:pPr>
              <w:spacing w:after="0"/>
              <w:jc w:val="left"/>
              <w:rPr>
                <w:rFonts w:ascii="Cambria" w:hAnsi="Cambria"/>
                <w:lang w:val="en-GB"/>
              </w:rPr>
            </w:pPr>
            <w:r>
              <w:rPr>
                <w:rFonts w:ascii="Cambria" w:hAnsi="Cambria"/>
                <w:szCs w:val="22"/>
                <w:lang w:val="en-GB"/>
              </w:rPr>
              <w:t>Gábor Kulitsán</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D75" w:rsidRDefault="00620893">
            <w:pPr>
              <w:spacing w:after="0"/>
              <w:jc w:val="left"/>
              <w:rPr>
                <w:rFonts w:ascii="Cambria" w:hAnsi="Cambria"/>
                <w:lang w:val="en-GB"/>
              </w:rPr>
            </w:pPr>
            <w:r>
              <w:rPr>
                <w:rFonts w:ascii="Cambria" w:hAnsi="Cambria"/>
                <w:szCs w:val="22"/>
                <w:lang w:val="en-GB"/>
              </w:rPr>
              <w:t>NAIH</w:t>
            </w:r>
          </w:p>
        </w:tc>
      </w:tr>
      <w:tr w:rsidR="00BF2D75">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D75" w:rsidRDefault="00620893">
            <w:pPr>
              <w:spacing w:after="0"/>
              <w:jc w:val="left"/>
              <w:rPr>
                <w:rFonts w:ascii="Cambria" w:hAnsi="Cambria"/>
              </w:rPr>
            </w:pPr>
            <w:proofErr w:type="spellStart"/>
            <w:r>
              <w:rPr>
                <w:rFonts w:ascii="Cambria" w:hAnsi="Cambria"/>
                <w:szCs w:val="22"/>
              </w:rPr>
              <w:t>Renáta</w:t>
            </w:r>
            <w:proofErr w:type="spellEnd"/>
            <w:r>
              <w:rPr>
                <w:rFonts w:ascii="Cambria" w:hAnsi="Cambria"/>
                <w:szCs w:val="22"/>
              </w:rPr>
              <w:t xml:space="preserve"> Nagy</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D75" w:rsidRDefault="00620893">
            <w:pPr>
              <w:spacing w:after="0"/>
              <w:jc w:val="left"/>
              <w:rPr>
                <w:rFonts w:ascii="Cambria" w:hAnsi="Cambria"/>
                <w:lang w:val="en-GB"/>
              </w:rPr>
            </w:pPr>
            <w:r>
              <w:rPr>
                <w:rFonts w:ascii="Cambria" w:hAnsi="Cambria"/>
                <w:szCs w:val="22"/>
                <w:lang w:val="en-GB"/>
              </w:rPr>
              <w:t>NAIH</w:t>
            </w:r>
          </w:p>
        </w:tc>
      </w:tr>
    </w:tbl>
    <w:p w:rsidR="00BF2D75" w:rsidRDefault="00BF2D75">
      <w:pPr>
        <w:spacing w:after="0"/>
        <w:jc w:val="left"/>
        <w:rPr>
          <w:rFonts w:ascii="Cambria" w:hAnsi="Cambria"/>
          <w:b/>
          <w:szCs w:val="22"/>
          <w:lang w:val="en-GB"/>
        </w:rPr>
      </w:pPr>
    </w:p>
    <w:tbl>
      <w:tblPr>
        <w:tblW w:w="3964" w:type="dxa"/>
        <w:tblCellMar>
          <w:left w:w="10" w:type="dxa"/>
          <w:right w:w="10" w:type="dxa"/>
        </w:tblCellMar>
        <w:tblLook w:val="0000" w:firstRow="0" w:lastRow="0" w:firstColumn="0" w:lastColumn="0" w:noHBand="0" w:noVBand="0"/>
      </w:tblPr>
      <w:tblGrid>
        <w:gridCol w:w="2405"/>
        <w:gridCol w:w="1559"/>
      </w:tblGrid>
      <w:tr w:rsidR="00BF2D75">
        <w:tc>
          <w:tcPr>
            <w:tcW w:w="3964" w:type="dxa"/>
            <w:gridSpan w:val="2"/>
            <w:tcBorders>
              <w:top w:val="single" w:sz="4" w:space="0" w:color="000000"/>
              <w:left w:val="single" w:sz="4" w:space="0" w:color="000000"/>
              <w:bottom w:val="single" w:sz="4" w:space="0" w:color="000000"/>
              <w:right w:val="single" w:sz="4" w:space="0" w:color="000000"/>
            </w:tcBorders>
            <w:shd w:val="clear" w:color="auto" w:fill="1F3864"/>
            <w:tcMar>
              <w:top w:w="0" w:type="dxa"/>
              <w:left w:w="108" w:type="dxa"/>
              <w:bottom w:w="0" w:type="dxa"/>
              <w:right w:w="108" w:type="dxa"/>
            </w:tcMar>
          </w:tcPr>
          <w:p w:rsidR="00BF2D75" w:rsidRDefault="00620893">
            <w:pPr>
              <w:spacing w:after="0"/>
              <w:jc w:val="left"/>
              <w:rPr>
                <w:rFonts w:ascii="Cambria" w:hAnsi="Cambria"/>
                <w:b/>
                <w:lang w:val="en-GB"/>
              </w:rPr>
            </w:pPr>
            <w:r>
              <w:rPr>
                <w:rFonts w:ascii="Cambria" w:hAnsi="Cambria"/>
                <w:b/>
                <w:szCs w:val="22"/>
                <w:lang w:val="en-GB"/>
              </w:rPr>
              <w:t>Contributors</w:t>
            </w:r>
          </w:p>
        </w:tc>
      </w:tr>
      <w:tr w:rsidR="00BF2D75">
        <w:tc>
          <w:tcPr>
            <w:tcW w:w="240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BF2D75" w:rsidRDefault="00620893">
            <w:pPr>
              <w:spacing w:after="0"/>
              <w:jc w:val="left"/>
              <w:rPr>
                <w:rFonts w:ascii="Cambria" w:hAnsi="Cambria"/>
                <w:b/>
                <w:lang w:val="en-GB"/>
              </w:rPr>
            </w:pPr>
            <w:r>
              <w:rPr>
                <w:rFonts w:ascii="Cambria" w:hAnsi="Cambria"/>
                <w:b/>
                <w:szCs w:val="22"/>
                <w:lang w:val="en-GB"/>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BF2D75" w:rsidRDefault="00620893">
            <w:pPr>
              <w:spacing w:after="0"/>
              <w:jc w:val="left"/>
              <w:rPr>
                <w:rFonts w:ascii="Cambria" w:hAnsi="Cambria"/>
                <w:b/>
                <w:lang w:val="en-GB"/>
              </w:rPr>
            </w:pPr>
            <w:r>
              <w:rPr>
                <w:rFonts w:ascii="Cambria" w:hAnsi="Cambria"/>
                <w:b/>
                <w:szCs w:val="22"/>
                <w:lang w:val="en-GB"/>
              </w:rPr>
              <w:t>Partner</w:t>
            </w:r>
          </w:p>
        </w:tc>
      </w:tr>
      <w:tr w:rsidR="00BF2D75">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D75" w:rsidRDefault="00620893">
            <w:pPr>
              <w:spacing w:after="0"/>
              <w:jc w:val="left"/>
              <w:rPr>
                <w:rFonts w:ascii="Cambria" w:hAnsi="Cambria"/>
              </w:rPr>
            </w:pPr>
            <w:r>
              <w:rPr>
                <w:rFonts w:ascii="Cambria" w:hAnsi="Cambria"/>
                <w:szCs w:val="22"/>
              </w:rPr>
              <w:t>Júlia Sziklay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D75" w:rsidRDefault="00620893">
            <w:pPr>
              <w:spacing w:after="0"/>
              <w:jc w:val="left"/>
              <w:rPr>
                <w:rFonts w:ascii="Cambria" w:hAnsi="Cambria"/>
                <w:lang w:val="en-GB"/>
              </w:rPr>
            </w:pPr>
            <w:r>
              <w:rPr>
                <w:rFonts w:ascii="Cambria" w:hAnsi="Cambria"/>
                <w:szCs w:val="22"/>
                <w:lang w:val="en-GB"/>
              </w:rPr>
              <w:t>NAIH</w:t>
            </w:r>
          </w:p>
        </w:tc>
      </w:tr>
    </w:tbl>
    <w:p w:rsidR="00BF2D75" w:rsidRDefault="00BF2D75">
      <w:pPr>
        <w:spacing w:after="0"/>
        <w:jc w:val="left"/>
        <w:rPr>
          <w:rFonts w:ascii="Cambria" w:hAnsi="Cambria"/>
          <w:b/>
          <w:szCs w:val="22"/>
          <w:lang w:val="en-GB"/>
        </w:rPr>
      </w:pPr>
    </w:p>
    <w:tbl>
      <w:tblPr>
        <w:tblW w:w="3964" w:type="dxa"/>
        <w:tblCellMar>
          <w:left w:w="10" w:type="dxa"/>
          <w:right w:w="10" w:type="dxa"/>
        </w:tblCellMar>
        <w:tblLook w:val="0000" w:firstRow="0" w:lastRow="0" w:firstColumn="0" w:lastColumn="0" w:noHBand="0" w:noVBand="0"/>
      </w:tblPr>
      <w:tblGrid>
        <w:gridCol w:w="2405"/>
        <w:gridCol w:w="1559"/>
      </w:tblGrid>
      <w:tr w:rsidR="00BF2D75">
        <w:tc>
          <w:tcPr>
            <w:tcW w:w="3964" w:type="dxa"/>
            <w:gridSpan w:val="2"/>
            <w:tcBorders>
              <w:top w:val="single" w:sz="4" w:space="0" w:color="000000"/>
              <w:left w:val="single" w:sz="4" w:space="0" w:color="000000"/>
              <w:bottom w:val="single" w:sz="4" w:space="0" w:color="000000"/>
              <w:right w:val="single" w:sz="4" w:space="0" w:color="000000"/>
            </w:tcBorders>
            <w:shd w:val="clear" w:color="auto" w:fill="1F3864"/>
            <w:tcMar>
              <w:top w:w="0" w:type="dxa"/>
              <w:left w:w="108" w:type="dxa"/>
              <w:bottom w:w="0" w:type="dxa"/>
              <w:right w:w="108" w:type="dxa"/>
            </w:tcMar>
          </w:tcPr>
          <w:p w:rsidR="00BF2D75" w:rsidRDefault="00620893">
            <w:pPr>
              <w:spacing w:after="0"/>
              <w:jc w:val="left"/>
              <w:rPr>
                <w:rFonts w:ascii="Cambria" w:hAnsi="Cambria"/>
                <w:b/>
                <w:lang w:val="en-GB"/>
              </w:rPr>
            </w:pPr>
            <w:r>
              <w:rPr>
                <w:rFonts w:ascii="Cambria" w:hAnsi="Cambria"/>
                <w:b/>
                <w:szCs w:val="22"/>
                <w:lang w:val="en-GB"/>
              </w:rPr>
              <w:t>Internal Reviewers</w:t>
            </w:r>
          </w:p>
        </w:tc>
      </w:tr>
      <w:tr w:rsidR="00BF2D75">
        <w:tc>
          <w:tcPr>
            <w:tcW w:w="240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BF2D75" w:rsidRDefault="00620893">
            <w:pPr>
              <w:spacing w:after="0"/>
              <w:jc w:val="left"/>
              <w:rPr>
                <w:rFonts w:ascii="Cambria" w:hAnsi="Cambria"/>
                <w:b/>
                <w:lang w:val="en-GB"/>
              </w:rPr>
            </w:pPr>
            <w:r>
              <w:rPr>
                <w:rFonts w:ascii="Cambria" w:hAnsi="Cambria"/>
                <w:b/>
                <w:szCs w:val="22"/>
                <w:lang w:val="en-GB"/>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BF2D75" w:rsidRDefault="00620893">
            <w:pPr>
              <w:spacing w:after="0"/>
              <w:jc w:val="left"/>
              <w:rPr>
                <w:rFonts w:ascii="Cambria" w:hAnsi="Cambria"/>
                <w:b/>
                <w:lang w:val="en-GB"/>
              </w:rPr>
            </w:pPr>
            <w:r>
              <w:rPr>
                <w:rFonts w:ascii="Cambria" w:hAnsi="Cambria"/>
                <w:b/>
                <w:szCs w:val="22"/>
                <w:lang w:val="en-GB"/>
              </w:rPr>
              <w:t>Partner</w:t>
            </w:r>
          </w:p>
        </w:tc>
      </w:tr>
      <w:tr w:rsidR="00BF2D75">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D75" w:rsidRDefault="00620893">
            <w:pPr>
              <w:spacing w:after="0"/>
              <w:jc w:val="left"/>
              <w:rPr>
                <w:rFonts w:ascii="Cambria" w:hAnsi="Cambria"/>
                <w:lang w:val="en-GB"/>
              </w:rPr>
            </w:pPr>
            <w:r>
              <w:rPr>
                <w:rFonts w:ascii="Cambria" w:hAnsi="Cambria"/>
                <w:szCs w:val="22"/>
                <w:lang w:val="en-GB"/>
              </w:rPr>
              <w:t xml:space="preserve">István </w:t>
            </w:r>
            <w:proofErr w:type="spellStart"/>
            <w:r>
              <w:rPr>
                <w:rFonts w:ascii="Cambria" w:hAnsi="Cambria"/>
                <w:szCs w:val="22"/>
                <w:lang w:val="en-GB"/>
              </w:rPr>
              <w:t>Böröcz</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D75" w:rsidRDefault="00620893">
            <w:pPr>
              <w:spacing w:after="0"/>
              <w:jc w:val="left"/>
              <w:rPr>
                <w:rFonts w:ascii="Cambria" w:hAnsi="Cambria"/>
                <w:lang w:val="en-GB"/>
              </w:rPr>
            </w:pPr>
            <w:r>
              <w:rPr>
                <w:rFonts w:ascii="Cambria" w:hAnsi="Cambria"/>
                <w:szCs w:val="22"/>
                <w:lang w:val="en-GB"/>
              </w:rPr>
              <w:t>VUB</w:t>
            </w:r>
          </w:p>
        </w:tc>
      </w:tr>
    </w:tbl>
    <w:p w:rsidR="00BF2D75" w:rsidRDefault="00BF2D75">
      <w:pPr>
        <w:spacing w:after="0"/>
        <w:jc w:val="left"/>
        <w:rPr>
          <w:rFonts w:ascii="Cambria" w:hAnsi="Cambria"/>
          <w:b/>
          <w:szCs w:val="22"/>
          <w:lang w:val="en-GB"/>
        </w:rPr>
      </w:pPr>
    </w:p>
    <w:tbl>
      <w:tblPr>
        <w:tblW w:w="9054" w:type="dxa"/>
        <w:tblCellMar>
          <w:left w:w="10" w:type="dxa"/>
          <w:right w:w="10" w:type="dxa"/>
        </w:tblCellMar>
        <w:tblLook w:val="0000" w:firstRow="0" w:lastRow="0" w:firstColumn="0" w:lastColumn="0" w:noHBand="0" w:noVBand="0"/>
      </w:tblPr>
      <w:tblGrid>
        <w:gridCol w:w="5365"/>
        <w:gridCol w:w="1380"/>
        <w:gridCol w:w="2309"/>
      </w:tblGrid>
      <w:tr w:rsidR="00BF2D75">
        <w:tc>
          <w:tcPr>
            <w:tcW w:w="9054" w:type="dxa"/>
            <w:gridSpan w:val="3"/>
            <w:tcBorders>
              <w:top w:val="single" w:sz="4" w:space="0" w:color="000000"/>
              <w:left w:val="single" w:sz="4" w:space="0" w:color="000000"/>
              <w:bottom w:val="single" w:sz="4" w:space="0" w:color="000000"/>
              <w:right w:val="single" w:sz="4" w:space="0" w:color="000000"/>
            </w:tcBorders>
            <w:shd w:val="clear" w:color="auto" w:fill="1F3864"/>
            <w:tcMar>
              <w:top w:w="0" w:type="dxa"/>
              <w:left w:w="108" w:type="dxa"/>
              <w:bottom w:w="0" w:type="dxa"/>
              <w:right w:w="108" w:type="dxa"/>
            </w:tcMar>
          </w:tcPr>
          <w:p w:rsidR="00BF2D75" w:rsidRDefault="00620893">
            <w:pPr>
              <w:spacing w:after="0"/>
              <w:jc w:val="left"/>
              <w:rPr>
                <w:rFonts w:ascii="Cambria" w:hAnsi="Cambria"/>
                <w:b/>
                <w:lang w:val="en-GB"/>
              </w:rPr>
            </w:pPr>
            <w:r>
              <w:rPr>
                <w:rFonts w:ascii="Cambria" w:hAnsi="Cambria"/>
                <w:b/>
                <w:szCs w:val="22"/>
                <w:lang w:val="en-GB"/>
              </w:rPr>
              <w:t>Institutional Members of the STAR Consortium</w:t>
            </w:r>
          </w:p>
        </w:tc>
      </w:tr>
      <w:tr w:rsidR="00BF2D75">
        <w:tc>
          <w:tcPr>
            <w:tcW w:w="5365"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BF2D75" w:rsidRDefault="00620893">
            <w:pPr>
              <w:spacing w:after="0"/>
              <w:jc w:val="left"/>
              <w:rPr>
                <w:rFonts w:ascii="Cambria" w:hAnsi="Cambria"/>
                <w:b/>
                <w:lang w:val="en-GB"/>
              </w:rPr>
            </w:pPr>
            <w:r>
              <w:rPr>
                <w:rFonts w:ascii="Cambria" w:hAnsi="Cambria"/>
                <w:b/>
                <w:szCs w:val="22"/>
                <w:lang w:val="en-GB"/>
              </w:rPr>
              <w:t>Member</w:t>
            </w:r>
          </w:p>
        </w:tc>
        <w:tc>
          <w:tcPr>
            <w:tcW w:w="1380"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BF2D75" w:rsidRDefault="00620893">
            <w:pPr>
              <w:spacing w:after="0"/>
              <w:jc w:val="left"/>
              <w:rPr>
                <w:rFonts w:ascii="Cambria" w:hAnsi="Cambria"/>
                <w:b/>
                <w:lang w:val="en-GB"/>
              </w:rPr>
            </w:pPr>
            <w:r>
              <w:rPr>
                <w:rFonts w:ascii="Cambria" w:hAnsi="Cambria"/>
                <w:b/>
                <w:szCs w:val="22"/>
                <w:lang w:val="en-GB"/>
              </w:rPr>
              <w:t>Role</w:t>
            </w:r>
          </w:p>
        </w:tc>
        <w:tc>
          <w:tcPr>
            <w:tcW w:w="2309"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rsidR="00BF2D75" w:rsidRDefault="00620893">
            <w:pPr>
              <w:spacing w:after="0"/>
              <w:jc w:val="left"/>
              <w:rPr>
                <w:rFonts w:ascii="Cambria" w:hAnsi="Cambria"/>
                <w:b/>
                <w:lang w:val="en-GB"/>
              </w:rPr>
            </w:pPr>
            <w:r>
              <w:rPr>
                <w:rFonts w:ascii="Cambria" w:hAnsi="Cambria"/>
                <w:b/>
                <w:szCs w:val="22"/>
                <w:lang w:val="en-GB"/>
              </w:rPr>
              <w:t>Website</w:t>
            </w:r>
          </w:p>
        </w:tc>
      </w:tr>
      <w:tr w:rsidR="00BF2D75">
        <w:tc>
          <w:tcPr>
            <w:tcW w:w="5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F2D75" w:rsidRDefault="00620893">
            <w:pPr>
              <w:spacing w:after="0"/>
              <w:jc w:val="left"/>
              <w:rPr>
                <w:rFonts w:ascii="Cambria" w:hAnsi="Cambria"/>
                <w:lang w:val="en-GB"/>
              </w:rPr>
            </w:pPr>
            <w:r>
              <w:rPr>
                <w:rFonts w:ascii="Cambria" w:hAnsi="Cambria"/>
                <w:szCs w:val="22"/>
                <w:lang w:val="en-GB"/>
              </w:rPr>
              <w:t>Vrije Universiteit Brussel (VUB)</w:t>
            </w:r>
            <w:r>
              <w:rPr>
                <w:rFonts w:ascii="Cambria" w:hAnsi="Cambria"/>
                <w:szCs w:val="22"/>
                <w:lang w:val="en-GB"/>
              </w:rPr>
              <w:br/>
              <w:t>Research Group on Law, Science, Technology and Society (LSTS)</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F2D75" w:rsidRDefault="00620893">
            <w:pPr>
              <w:spacing w:after="0"/>
              <w:jc w:val="left"/>
              <w:rPr>
                <w:rFonts w:ascii="Cambria" w:hAnsi="Cambria"/>
                <w:lang w:val="en-GB"/>
              </w:rPr>
            </w:pPr>
            <w:r>
              <w:rPr>
                <w:rFonts w:ascii="Cambria" w:hAnsi="Cambria"/>
                <w:szCs w:val="22"/>
                <w:lang w:val="en-GB"/>
              </w:rPr>
              <w:t>Project Coordinator</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F2D75" w:rsidRDefault="00620893">
            <w:pPr>
              <w:spacing w:after="0"/>
              <w:jc w:val="left"/>
              <w:rPr>
                <w:rFonts w:ascii="Cambria" w:hAnsi="Cambria"/>
                <w:lang w:val="en-GB"/>
              </w:rPr>
            </w:pPr>
            <w:r>
              <w:rPr>
                <w:rFonts w:ascii="Cambria" w:hAnsi="Cambria"/>
                <w:szCs w:val="22"/>
                <w:lang w:val="en-GB"/>
              </w:rPr>
              <w:t>vub.ac.be/LSTS</w:t>
            </w:r>
          </w:p>
        </w:tc>
      </w:tr>
      <w:tr w:rsidR="00BF2D75">
        <w:tc>
          <w:tcPr>
            <w:tcW w:w="5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F2D75" w:rsidRDefault="00620893">
            <w:pPr>
              <w:spacing w:after="0"/>
              <w:jc w:val="left"/>
              <w:rPr>
                <w:rFonts w:ascii="Cambria" w:hAnsi="Cambria"/>
                <w:lang w:val="en-GB"/>
              </w:rPr>
            </w:pPr>
            <w:r>
              <w:rPr>
                <w:rFonts w:ascii="Cambria" w:hAnsi="Cambria"/>
                <w:szCs w:val="22"/>
                <w:lang w:val="en-GB"/>
              </w:rPr>
              <w:t>Trilateral Research Ltd. (TRI)</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F2D75" w:rsidRDefault="00620893">
            <w:pPr>
              <w:spacing w:after="0"/>
              <w:jc w:val="left"/>
              <w:rPr>
                <w:rFonts w:ascii="Cambria" w:hAnsi="Cambria"/>
                <w:lang w:val="en-GB"/>
              </w:rPr>
            </w:pPr>
            <w:r>
              <w:rPr>
                <w:rFonts w:ascii="Cambria" w:hAnsi="Cambria"/>
                <w:szCs w:val="22"/>
                <w:lang w:val="en-GB"/>
              </w:rPr>
              <w:t>Partner</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F2D75" w:rsidRDefault="00620893">
            <w:pPr>
              <w:spacing w:after="0"/>
              <w:jc w:val="left"/>
              <w:rPr>
                <w:rFonts w:ascii="Cambria" w:hAnsi="Cambria"/>
                <w:lang w:val="en-GB"/>
              </w:rPr>
            </w:pPr>
            <w:r>
              <w:rPr>
                <w:rFonts w:ascii="Cambria" w:hAnsi="Cambria"/>
                <w:szCs w:val="22"/>
                <w:lang w:val="en-GB"/>
              </w:rPr>
              <w:t>trilateralresearch.com</w:t>
            </w:r>
          </w:p>
        </w:tc>
      </w:tr>
      <w:tr w:rsidR="00BF2D75">
        <w:tc>
          <w:tcPr>
            <w:tcW w:w="5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F2D75" w:rsidRDefault="00620893">
            <w:pPr>
              <w:spacing w:after="0"/>
              <w:jc w:val="left"/>
              <w:rPr>
                <w:rFonts w:ascii="Cambria" w:hAnsi="Cambria"/>
                <w:lang w:val="en-GB"/>
              </w:rPr>
            </w:pPr>
            <w:proofErr w:type="spellStart"/>
            <w:r>
              <w:rPr>
                <w:rFonts w:ascii="Cambria" w:hAnsi="Cambria"/>
                <w:szCs w:val="22"/>
                <w:lang w:val="en-GB"/>
              </w:rPr>
              <w:t>Nemzeti</w:t>
            </w:r>
            <w:proofErr w:type="spellEnd"/>
            <w:r>
              <w:rPr>
                <w:rFonts w:ascii="Cambria" w:hAnsi="Cambria"/>
                <w:szCs w:val="22"/>
                <w:lang w:val="en-GB"/>
              </w:rPr>
              <w:t xml:space="preserve"> </w:t>
            </w:r>
            <w:proofErr w:type="spellStart"/>
            <w:r>
              <w:rPr>
                <w:rFonts w:ascii="Cambria" w:hAnsi="Cambria"/>
                <w:szCs w:val="22"/>
                <w:lang w:val="en-GB"/>
              </w:rPr>
              <w:t>Adatvédelmi</w:t>
            </w:r>
            <w:proofErr w:type="spellEnd"/>
            <w:r>
              <w:rPr>
                <w:rFonts w:ascii="Cambria" w:hAnsi="Cambria"/>
                <w:szCs w:val="22"/>
                <w:lang w:val="en-GB"/>
              </w:rPr>
              <w:t xml:space="preserve"> </w:t>
            </w:r>
            <w:proofErr w:type="spellStart"/>
            <w:r>
              <w:rPr>
                <w:rFonts w:ascii="Cambria" w:hAnsi="Cambria"/>
                <w:szCs w:val="22"/>
                <w:lang w:val="en-GB"/>
              </w:rPr>
              <w:t>és</w:t>
            </w:r>
            <w:proofErr w:type="spellEnd"/>
            <w:r>
              <w:rPr>
                <w:rFonts w:ascii="Cambria" w:hAnsi="Cambria"/>
                <w:szCs w:val="22"/>
                <w:lang w:val="en-GB"/>
              </w:rPr>
              <w:t xml:space="preserve"> </w:t>
            </w:r>
            <w:proofErr w:type="spellStart"/>
            <w:r>
              <w:rPr>
                <w:rFonts w:ascii="Cambria" w:hAnsi="Cambria"/>
                <w:szCs w:val="22"/>
                <w:lang w:val="en-GB"/>
              </w:rPr>
              <w:t>Információszabadság</w:t>
            </w:r>
            <w:proofErr w:type="spellEnd"/>
            <w:r>
              <w:rPr>
                <w:rFonts w:ascii="Cambria" w:hAnsi="Cambria"/>
                <w:szCs w:val="22"/>
                <w:lang w:val="en-GB"/>
              </w:rPr>
              <w:t xml:space="preserve"> </w:t>
            </w:r>
            <w:proofErr w:type="spellStart"/>
            <w:r>
              <w:rPr>
                <w:rFonts w:ascii="Cambria" w:hAnsi="Cambria"/>
                <w:szCs w:val="22"/>
                <w:lang w:val="en-GB"/>
              </w:rPr>
              <w:t>Hatóság</w:t>
            </w:r>
            <w:proofErr w:type="spellEnd"/>
            <w:r>
              <w:rPr>
                <w:rFonts w:ascii="Cambria" w:hAnsi="Cambria"/>
                <w:szCs w:val="22"/>
                <w:lang w:val="en-GB"/>
              </w:rPr>
              <w:t xml:space="preserve"> (NAIH)</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F2D75" w:rsidRDefault="00620893">
            <w:pPr>
              <w:spacing w:after="0"/>
              <w:jc w:val="left"/>
              <w:rPr>
                <w:rFonts w:ascii="Cambria" w:hAnsi="Cambria"/>
                <w:lang w:val="en-GB"/>
              </w:rPr>
            </w:pPr>
            <w:r>
              <w:rPr>
                <w:rFonts w:ascii="Cambria" w:hAnsi="Cambria"/>
                <w:szCs w:val="22"/>
                <w:lang w:val="en-GB"/>
              </w:rPr>
              <w:t>Partner</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BF2D75" w:rsidRDefault="00620893">
            <w:pPr>
              <w:spacing w:after="0"/>
              <w:jc w:val="left"/>
              <w:rPr>
                <w:rFonts w:ascii="Cambria" w:hAnsi="Cambria"/>
                <w:lang w:val="en-GB"/>
              </w:rPr>
            </w:pPr>
            <w:r>
              <w:rPr>
                <w:rFonts w:ascii="Cambria" w:hAnsi="Cambria"/>
                <w:szCs w:val="22"/>
                <w:lang w:val="en-GB"/>
              </w:rPr>
              <w:t>naih.hu</w:t>
            </w:r>
          </w:p>
        </w:tc>
      </w:tr>
    </w:tbl>
    <w:p w:rsidR="00BF2D75" w:rsidRDefault="00BF2D75">
      <w:pPr>
        <w:spacing w:after="0"/>
        <w:jc w:val="left"/>
        <w:rPr>
          <w:b/>
          <w:lang w:val="en-GB"/>
        </w:rPr>
      </w:pPr>
    </w:p>
    <w:p w:rsidR="00BF2D75" w:rsidRDefault="00620893">
      <w:pPr>
        <w:spacing w:after="0"/>
        <w:jc w:val="left"/>
      </w:pPr>
      <w:r>
        <w:rPr>
          <w:rFonts w:ascii="Cambria" w:hAnsi="Cambria"/>
        </w:rPr>
        <w:t xml:space="preserve">Cover Photo by </w:t>
      </w:r>
      <w:hyperlink r:id="rId16" w:history="1">
        <w:r>
          <w:rPr>
            <w:rStyle w:val="Hiperhivatkozs"/>
            <w:rFonts w:ascii="Cambria" w:hAnsi="Cambria"/>
          </w:rPr>
          <w:t>https://www.incimages.com/uploaded_files/image/970x450/getty_828597350_387343.jpg</w:t>
        </w:r>
      </w:hyperlink>
    </w:p>
    <w:p w:rsidR="00BF2D75" w:rsidRDefault="00BF2D75">
      <w:pPr>
        <w:jc w:val="right"/>
        <w:rPr>
          <w:lang w:val="en-GB"/>
        </w:rPr>
      </w:pPr>
    </w:p>
    <w:p w:rsidR="00BF2D75" w:rsidRDefault="00BF2D75">
      <w:pPr>
        <w:jc w:val="right"/>
        <w:rPr>
          <w:lang w:val="en-GB"/>
        </w:rPr>
      </w:pPr>
    </w:p>
    <w:p w:rsidR="00BF2D75" w:rsidRDefault="00BF2D75">
      <w:pPr>
        <w:jc w:val="right"/>
        <w:rPr>
          <w:lang w:val="en-GB"/>
        </w:rPr>
      </w:pPr>
    </w:p>
    <w:p w:rsidR="00BF2D75" w:rsidRDefault="00BF2D75">
      <w:pPr>
        <w:jc w:val="right"/>
        <w:rPr>
          <w:lang w:val="en-GB"/>
        </w:rPr>
      </w:pPr>
    </w:p>
    <w:p w:rsidR="00BF2D75" w:rsidRDefault="00BF2D75">
      <w:pPr>
        <w:jc w:val="right"/>
        <w:rPr>
          <w:lang w:val="en-GB"/>
        </w:rPr>
      </w:pPr>
    </w:p>
    <w:p w:rsidR="00BF2D75" w:rsidRDefault="00BF2D75">
      <w:pPr>
        <w:jc w:val="right"/>
        <w:rPr>
          <w:lang w:val="en-GB"/>
        </w:rPr>
      </w:pPr>
    </w:p>
    <w:p w:rsidR="00BF2D75" w:rsidRDefault="00BF2D75">
      <w:pPr>
        <w:jc w:val="right"/>
        <w:rPr>
          <w:lang w:val="en-GB"/>
        </w:rPr>
      </w:pPr>
    </w:p>
    <w:p w:rsidR="00BF2D75" w:rsidRDefault="00BF2D75">
      <w:pPr>
        <w:jc w:val="right"/>
        <w:rPr>
          <w:lang w:val="en-GB"/>
        </w:rPr>
      </w:pPr>
    </w:p>
    <w:p w:rsidR="00BF2D75" w:rsidRDefault="00BF2D75">
      <w:pPr>
        <w:rPr>
          <w:lang w:val="en-GB"/>
        </w:rPr>
      </w:pPr>
    </w:p>
    <w:p w:rsidR="00BF2D75" w:rsidRDefault="00620893">
      <w:pPr>
        <w:jc w:val="right"/>
        <w:rPr>
          <w:rFonts w:ascii="Calibri Light" w:hAnsi="Calibri Light"/>
          <w:b/>
          <w:color w:val="FF0000"/>
          <w:sz w:val="16"/>
          <w:lang w:val="en-GB"/>
        </w:rPr>
      </w:pPr>
      <w:r>
        <w:rPr>
          <w:rFonts w:ascii="Calibri Light" w:hAnsi="Calibri Light"/>
          <w:b/>
          <w:color w:val="FF0000"/>
          <w:sz w:val="16"/>
          <w:lang w:val="en-GB"/>
        </w:rPr>
        <w:t>version 1.0</w:t>
      </w:r>
      <w:r>
        <w:rPr>
          <w:rFonts w:ascii="Calibri Light" w:hAnsi="Calibri Light"/>
          <w:b/>
          <w:color w:val="FF0000"/>
          <w:sz w:val="16"/>
          <w:lang w:val="en-GB"/>
        </w:rPr>
        <w:br/>
        <w:t>08/11/2019</w:t>
      </w:r>
    </w:p>
    <w:p w:rsidR="00BF2D75" w:rsidRDefault="00620893">
      <w:pPr>
        <w:pStyle w:val="Tartalomjegyzkcmsora"/>
        <w:numPr>
          <w:ilvl w:val="0"/>
          <w:numId w:val="0"/>
        </w:numPr>
        <w:ind w:left="792" w:hanging="432"/>
        <w:outlineLvl w:val="9"/>
      </w:pPr>
      <w:r>
        <w:lastRenderedPageBreak/>
        <w:t>Table of Contents</w:t>
      </w:r>
    </w:p>
    <w:p w:rsidR="00810900" w:rsidRDefault="00620893">
      <w:pPr>
        <w:pStyle w:val="TJ1"/>
        <w:tabs>
          <w:tab w:val="right" w:leader="dot" w:pos="9054"/>
        </w:tabs>
        <w:rPr>
          <w:rFonts w:asciiTheme="minorHAnsi" w:eastAsiaTheme="minorEastAsia" w:hAnsiTheme="minorHAnsi" w:cstheme="minorBidi"/>
          <w:b w:val="0"/>
          <w:caps w:val="0"/>
          <w:noProof/>
          <w:lang w:val="en-GB" w:eastAsia="en-GB"/>
        </w:rPr>
      </w:pPr>
      <w:r>
        <w:rPr>
          <w:rFonts w:ascii="Calibri Light" w:hAnsi="Calibri Light"/>
          <w:bCs/>
          <w:caps w:val="0"/>
          <w:color w:val="2F5496"/>
          <w:sz w:val="28"/>
          <w:szCs w:val="28"/>
          <w:lang w:val="en-GB"/>
        </w:rPr>
        <w:fldChar w:fldCharType="begin"/>
      </w:r>
      <w:r>
        <w:instrText xml:space="preserve"> TOC \o "1-5" \u \h </w:instrText>
      </w:r>
      <w:r>
        <w:rPr>
          <w:rFonts w:ascii="Calibri Light" w:hAnsi="Calibri Light"/>
          <w:bCs/>
          <w:caps w:val="0"/>
          <w:color w:val="2F5496"/>
          <w:sz w:val="28"/>
          <w:szCs w:val="28"/>
          <w:lang w:val="en-GB"/>
        </w:rPr>
        <w:fldChar w:fldCharType="separate"/>
      </w:r>
      <w:hyperlink w:anchor="_Toc24112947" w:history="1">
        <w:r w:rsidR="00810900" w:rsidRPr="00A06C0E">
          <w:rPr>
            <w:rStyle w:val="Hiperhivatkozs"/>
            <w:noProof/>
          </w:rPr>
          <w:t>Background to the STAR project</w:t>
        </w:r>
        <w:r w:rsidR="00810900">
          <w:rPr>
            <w:noProof/>
          </w:rPr>
          <w:tab/>
        </w:r>
        <w:r w:rsidR="00810900">
          <w:rPr>
            <w:noProof/>
          </w:rPr>
          <w:fldChar w:fldCharType="begin"/>
        </w:r>
        <w:r w:rsidR="00810900">
          <w:rPr>
            <w:noProof/>
          </w:rPr>
          <w:instrText xml:space="preserve"> PAGEREF _Toc24112947 \h </w:instrText>
        </w:r>
        <w:r w:rsidR="00810900">
          <w:rPr>
            <w:noProof/>
          </w:rPr>
        </w:r>
        <w:r w:rsidR="00810900">
          <w:rPr>
            <w:noProof/>
          </w:rPr>
          <w:fldChar w:fldCharType="separate"/>
        </w:r>
        <w:r w:rsidR="00810900">
          <w:rPr>
            <w:noProof/>
          </w:rPr>
          <w:t>4</w:t>
        </w:r>
        <w:r w:rsidR="00810900">
          <w:rPr>
            <w:noProof/>
          </w:rPr>
          <w:fldChar w:fldCharType="end"/>
        </w:r>
      </w:hyperlink>
    </w:p>
    <w:p w:rsidR="00810900" w:rsidRDefault="00D54D23">
      <w:pPr>
        <w:pStyle w:val="TJ1"/>
        <w:tabs>
          <w:tab w:val="left" w:pos="440"/>
          <w:tab w:val="right" w:leader="dot" w:pos="9054"/>
        </w:tabs>
        <w:rPr>
          <w:rFonts w:asciiTheme="minorHAnsi" w:eastAsiaTheme="minorEastAsia" w:hAnsiTheme="minorHAnsi" w:cstheme="minorBidi"/>
          <w:b w:val="0"/>
          <w:caps w:val="0"/>
          <w:noProof/>
          <w:lang w:val="en-GB" w:eastAsia="en-GB"/>
        </w:rPr>
      </w:pPr>
      <w:hyperlink w:anchor="_Toc24112948" w:history="1">
        <w:r w:rsidR="00810900" w:rsidRPr="00A06C0E">
          <w:rPr>
            <w:rStyle w:val="Hiperhivatkozs"/>
            <w:noProof/>
          </w:rPr>
          <w:t>1</w:t>
        </w:r>
        <w:r w:rsidR="00810900">
          <w:rPr>
            <w:rFonts w:asciiTheme="minorHAnsi" w:eastAsiaTheme="minorEastAsia" w:hAnsiTheme="minorHAnsi" w:cstheme="minorBidi"/>
            <w:b w:val="0"/>
            <w:caps w:val="0"/>
            <w:noProof/>
            <w:lang w:val="en-GB" w:eastAsia="en-GB"/>
          </w:rPr>
          <w:tab/>
        </w:r>
        <w:r w:rsidR="00810900" w:rsidRPr="00A06C0E">
          <w:rPr>
            <w:rStyle w:val="Hiperhivatkozs"/>
            <w:noProof/>
          </w:rPr>
          <w:t>Introduction</w:t>
        </w:r>
        <w:r w:rsidR="00810900">
          <w:rPr>
            <w:noProof/>
          </w:rPr>
          <w:tab/>
        </w:r>
        <w:r w:rsidR="00810900">
          <w:rPr>
            <w:noProof/>
          </w:rPr>
          <w:fldChar w:fldCharType="begin"/>
        </w:r>
        <w:r w:rsidR="00810900">
          <w:rPr>
            <w:noProof/>
          </w:rPr>
          <w:instrText xml:space="preserve"> PAGEREF _Toc24112948 \h </w:instrText>
        </w:r>
        <w:r w:rsidR="00810900">
          <w:rPr>
            <w:noProof/>
          </w:rPr>
        </w:r>
        <w:r w:rsidR="00810900">
          <w:rPr>
            <w:noProof/>
          </w:rPr>
          <w:fldChar w:fldCharType="separate"/>
        </w:r>
        <w:r w:rsidR="00810900">
          <w:rPr>
            <w:noProof/>
          </w:rPr>
          <w:t>5</w:t>
        </w:r>
        <w:r w:rsidR="00810900">
          <w:rPr>
            <w:noProof/>
          </w:rPr>
          <w:fldChar w:fldCharType="end"/>
        </w:r>
      </w:hyperlink>
    </w:p>
    <w:p w:rsidR="00810900" w:rsidRDefault="00D54D23">
      <w:pPr>
        <w:pStyle w:val="TJ1"/>
        <w:tabs>
          <w:tab w:val="left" w:pos="440"/>
          <w:tab w:val="right" w:leader="dot" w:pos="9054"/>
        </w:tabs>
        <w:rPr>
          <w:rFonts w:asciiTheme="minorHAnsi" w:eastAsiaTheme="minorEastAsia" w:hAnsiTheme="minorHAnsi" w:cstheme="minorBidi"/>
          <w:b w:val="0"/>
          <w:caps w:val="0"/>
          <w:noProof/>
          <w:lang w:val="en-GB" w:eastAsia="en-GB"/>
        </w:rPr>
      </w:pPr>
      <w:hyperlink w:anchor="_Toc24112949" w:history="1">
        <w:r w:rsidR="00810900" w:rsidRPr="00A06C0E">
          <w:rPr>
            <w:rStyle w:val="Hiperhivatkozs"/>
            <w:noProof/>
          </w:rPr>
          <w:t>2</w:t>
        </w:r>
        <w:r w:rsidR="00810900">
          <w:rPr>
            <w:rFonts w:asciiTheme="minorHAnsi" w:eastAsiaTheme="minorEastAsia" w:hAnsiTheme="minorHAnsi" w:cstheme="minorBidi"/>
            <w:b w:val="0"/>
            <w:caps w:val="0"/>
            <w:noProof/>
            <w:lang w:val="en-GB" w:eastAsia="en-GB"/>
          </w:rPr>
          <w:tab/>
        </w:r>
        <w:r w:rsidR="00810900" w:rsidRPr="00A06C0E">
          <w:rPr>
            <w:rStyle w:val="Hiperhivatkozs"/>
            <w:noProof/>
          </w:rPr>
          <w:t>Text of the press releases</w:t>
        </w:r>
        <w:r w:rsidR="00810900">
          <w:rPr>
            <w:noProof/>
          </w:rPr>
          <w:tab/>
        </w:r>
        <w:r w:rsidR="00810900">
          <w:rPr>
            <w:noProof/>
          </w:rPr>
          <w:fldChar w:fldCharType="begin"/>
        </w:r>
        <w:r w:rsidR="00810900">
          <w:rPr>
            <w:noProof/>
          </w:rPr>
          <w:instrText xml:space="preserve"> PAGEREF _Toc24112949 \h </w:instrText>
        </w:r>
        <w:r w:rsidR="00810900">
          <w:rPr>
            <w:noProof/>
          </w:rPr>
        </w:r>
        <w:r w:rsidR="00810900">
          <w:rPr>
            <w:noProof/>
          </w:rPr>
          <w:fldChar w:fldCharType="separate"/>
        </w:r>
        <w:r w:rsidR="00810900">
          <w:rPr>
            <w:noProof/>
          </w:rPr>
          <w:t>5</w:t>
        </w:r>
        <w:r w:rsidR="00810900">
          <w:rPr>
            <w:noProof/>
          </w:rPr>
          <w:fldChar w:fldCharType="end"/>
        </w:r>
      </w:hyperlink>
    </w:p>
    <w:p w:rsidR="00810900" w:rsidRDefault="00D54D23">
      <w:pPr>
        <w:pStyle w:val="TJ2"/>
        <w:tabs>
          <w:tab w:val="left" w:pos="880"/>
          <w:tab w:val="right" w:leader="dot" w:pos="9054"/>
        </w:tabs>
        <w:rPr>
          <w:rFonts w:asciiTheme="minorHAnsi" w:eastAsiaTheme="minorEastAsia" w:hAnsiTheme="minorHAnsi" w:cstheme="minorBidi"/>
          <w:noProof/>
          <w:szCs w:val="22"/>
          <w:lang w:val="en-GB" w:eastAsia="en-GB"/>
        </w:rPr>
      </w:pPr>
      <w:hyperlink w:anchor="_Toc24112950" w:history="1">
        <w:r w:rsidR="00810900" w:rsidRPr="00A06C0E">
          <w:rPr>
            <w:rStyle w:val="Hiperhivatkozs"/>
            <w:noProof/>
            <w:lang w:val="en-GB"/>
          </w:rPr>
          <w:t>2.1</w:t>
        </w:r>
        <w:r w:rsidR="00810900">
          <w:rPr>
            <w:rFonts w:asciiTheme="minorHAnsi" w:eastAsiaTheme="minorEastAsia" w:hAnsiTheme="minorHAnsi" w:cstheme="minorBidi"/>
            <w:noProof/>
            <w:szCs w:val="22"/>
            <w:lang w:val="en-GB" w:eastAsia="en-GB"/>
          </w:rPr>
          <w:tab/>
        </w:r>
        <w:r w:rsidR="00810900" w:rsidRPr="00A06C0E">
          <w:rPr>
            <w:rStyle w:val="Hiperhivatkozs"/>
            <w:noProof/>
            <w:lang w:val="en-GB"/>
          </w:rPr>
          <w:t>Announcement of the President of the NAIH on the launch of the STAR project</w:t>
        </w:r>
        <w:r w:rsidR="00810900">
          <w:rPr>
            <w:noProof/>
          </w:rPr>
          <w:tab/>
        </w:r>
        <w:r w:rsidR="00810900">
          <w:rPr>
            <w:noProof/>
          </w:rPr>
          <w:fldChar w:fldCharType="begin"/>
        </w:r>
        <w:r w:rsidR="00810900">
          <w:rPr>
            <w:noProof/>
          </w:rPr>
          <w:instrText xml:space="preserve"> PAGEREF _Toc24112950 \h </w:instrText>
        </w:r>
        <w:r w:rsidR="00810900">
          <w:rPr>
            <w:noProof/>
          </w:rPr>
        </w:r>
        <w:r w:rsidR="00810900">
          <w:rPr>
            <w:noProof/>
          </w:rPr>
          <w:fldChar w:fldCharType="separate"/>
        </w:r>
        <w:r w:rsidR="00810900">
          <w:rPr>
            <w:noProof/>
          </w:rPr>
          <w:t>5</w:t>
        </w:r>
        <w:r w:rsidR="00810900">
          <w:rPr>
            <w:noProof/>
          </w:rPr>
          <w:fldChar w:fldCharType="end"/>
        </w:r>
      </w:hyperlink>
    </w:p>
    <w:p w:rsidR="00810900" w:rsidRDefault="00D54D23">
      <w:pPr>
        <w:pStyle w:val="TJ3"/>
        <w:tabs>
          <w:tab w:val="left" w:pos="1320"/>
          <w:tab w:val="right" w:leader="dot" w:pos="9054"/>
        </w:tabs>
        <w:rPr>
          <w:rFonts w:asciiTheme="minorHAnsi" w:eastAsiaTheme="minorEastAsia" w:hAnsiTheme="minorHAnsi" w:cstheme="minorBidi"/>
          <w:noProof/>
          <w:szCs w:val="22"/>
          <w:lang w:val="en-GB" w:eastAsia="en-GB"/>
        </w:rPr>
      </w:pPr>
      <w:hyperlink w:anchor="_Toc24112951" w:history="1">
        <w:r w:rsidR="00810900" w:rsidRPr="00A06C0E">
          <w:rPr>
            <w:rStyle w:val="Hiperhivatkozs"/>
            <w:noProof/>
            <w:lang w:val="en-GB"/>
          </w:rPr>
          <w:t>2.1.1</w:t>
        </w:r>
        <w:r w:rsidR="00810900">
          <w:rPr>
            <w:rFonts w:asciiTheme="minorHAnsi" w:eastAsiaTheme="minorEastAsia" w:hAnsiTheme="minorHAnsi" w:cstheme="minorBidi"/>
            <w:noProof/>
            <w:szCs w:val="22"/>
            <w:lang w:val="en-GB" w:eastAsia="en-GB"/>
          </w:rPr>
          <w:tab/>
        </w:r>
        <w:r w:rsidR="00810900" w:rsidRPr="00A06C0E">
          <w:rPr>
            <w:rStyle w:val="Hiperhivatkozs"/>
            <w:noProof/>
            <w:lang w:val="en-GB"/>
          </w:rPr>
          <w:t>Full text of the press release</w:t>
        </w:r>
        <w:r w:rsidR="00810900">
          <w:rPr>
            <w:noProof/>
          </w:rPr>
          <w:tab/>
        </w:r>
        <w:r w:rsidR="00810900">
          <w:rPr>
            <w:noProof/>
          </w:rPr>
          <w:fldChar w:fldCharType="begin"/>
        </w:r>
        <w:r w:rsidR="00810900">
          <w:rPr>
            <w:noProof/>
          </w:rPr>
          <w:instrText xml:space="preserve"> PAGEREF _Toc24112951 \h </w:instrText>
        </w:r>
        <w:r w:rsidR="00810900">
          <w:rPr>
            <w:noProof/>
          </w:rPr>
        </w:r>
        <w:r w:rsidR="00810900">
          <w:rPr>
            <w:noProof/>
          </w:rPr>
          <w:fldChar w:fldCharType="separate"/>
        </w:r>
        <w:r w:rsidR="00810900">
          <w:rPr>
            <w:noProof/>
          </w:rPr>
          <w:t>5</w:t>
        </w:r>
        <w:r w:rsidR="00810900">
          <w:rPr>
            <w:noProof/>
          </w:rPr>
          <w:fldChar w:fldCharType="end"/>
        </w:r>
      </w:hyperlink>
    </w:p>
    <w:p w:rsidR="00810900" w:rsidRDefault="00D54D23">
      <w:pPr>
        <w:pStyle w:val="TJ2"/>
        <w:tabs>
          <w:tab w:val="left" w:pos="880"/>
          <w:tab w:val="right" w:leader="dot" w:pos="9054"/>
        </w:tabs>
        <w:rPr>
          <w:rFonts w:asciiTheme="minorHAnsi" w:eastAsiaTheme="minorEastAsia" w:hAnsiTheme="minorHAnsi" w:cstheme="minorBidi"/>
          <w:noProof/>
          <w:szCs w:val="22"/>
          <w:lang w:val="en-GB" w:eastAsia="en-GB"/>
        </w:rPr>
      </w:pPr>
      <w:hyperlink w:anchor="_Toc24112952" w:history="1">
        <w:r w:rsidR="00810900" w:rsidRPr="00A06C0E">
          <w:rPr>
            <w:rStyle w:val="Hiperhivatkozs"/>
            <w:noProof/>
            <w:lang w:val="en-GB"/>
          </w:rPr>
          <w:t>2.2</w:t>
        </w:r>
        <w:r w:rsidR="00810900">
          <w:rPr>
            <w:rFonts w:asciiTheme="minorHAnsi" w:eastAsiaTheme="minorEastAsia" w:hAnsiTheme="minorHAnsi" w:cstheme="minorBidi"/>
            <w:noProof/>
            <w:szCs w:val="22"/>
            <w:lang w:val="en-GB" w:eastAsia="en-GB"/>
          </w:rPr>
          <w:tab/>
        </w:r>
        <w:r w:rsidR="00810900" w:rsidRPr="00A06C0E">
          <w:rPr>
            <w:rStyle w:val="Hiperhivatkozs"/>
            <w:noProof/>
            <w:lang w:val="en-GB"/>
          </w:rPr>
          <w:t>Announc</w:t>
        </w:r>
        <w:bookmarkStart w:id="0" w:name="_GoBack"/>
        <w:bookmarkEnd w:id="0"/>
        <w:r w:rsidR="00810900" w:rsidRPr="00A06C0E">
          <w:rPr>
            <w:rStyle w:val="Hiperhivatkozs"/>
            <w:noProof/>
            <w:lang w:val="en-GB"/>
          </w:rPr>
          <w:t>ement of the President of the NAIH on the draft versions of training materials</w:t>
        </w:r>
        <w:r w:rsidR="00810900">
          <w:rPr>
            <w:noProof/>
          </w:rPr>
          <w:tab/>
        </w:r>
        <w:r w:rsidR="00810900">
          <w:rPr>
            <w:noProof/>
          </w:rPr>
          <w:fldChar w:fldCharType="begin"/>
        </w:r>
        <w:r w:rsidR="00810900">
          <w:rPr>
            <w:noProof/>
          </w:rPr>
          <w:instrText xml:space="preserve"> PAGEREF _Toc24112952 \h </w:instrText>
        </w:r>
        <w:r w:rsidR="00810900">
          <w:rPr>
            <w:noProof/>
          </w:rPr>
        </w:r>
        <w:r w:rsidR="00810900">
          <w:rPr>
            <w:noProof/>
          </w:rPr>
          <w:fldChar w:fldCharType="separate"/>
        </w:r>
        <w:r w:rsidR="00810900">
          <w:rPr>
            <w:noProof/>
          </w:rPr>
          <w:t>6</w:t>
        </w:r>
        <w:r w:rsidR="00810900">
          <w:rPr>
            <w:noProof/>
          </w:rPr>
          <w:fldChar w:fldCharType="end"/>
        </w:r>
      </w:hyperlink>
    </w:p>
    <w:p w:rsidR="00810900" w:rsidRDefault="00D54D23">
      <w:pPr>
        <w:pStyle w:val="TJ3"/>
        <w:tabs>
          <w:tab w:val="left" w:pos="1320"/>
          <w:tab w:val="right" w:leader="dot" w:pos="9054"/>
        </w:tabs>
        <w:rPr>
          <w:rFonts w:asciiTheme="minorHAnsi" w:eastAsiaTheme="minorEastAsia" w:hAnsiTheme="minorHAnsi" w:cstheme="minorBidi"/>
          <w:noProof/>
          <w:szCs w:val="22"/>
          <w:lang w:val="en-GB" w:eastAsia="en-GB"/>
        </w:rPr>
      </w:pPr>
      <w:hyperlink w:anchor="_Toc24112953" w:history="1">
        <w:r w:rsidR="00810900" w:rsidRPr="00A06C0E">
          <w:rPr>
            <w:rStyle w:val="Hiperhivatkozs"/>
            <w:noProof/>
            <w:lang w:val="en-GB"/>
          </w:rPr>
          <w:t>2.2.1</w:t>
        </w:r>
        <w:r w:rsidR="00810900">
          <w:rPr>
            <w:rFonts w:asciiTheme="minorHAnsi" w:eastAsiaTheme="minorEastAsia" w:hAnsiTheme="minorHAnsi" w:cstheme="minorBidi"/>
            <w:noProof/>
            <w:szCs w:val="22"/>
            <w:lang w:val="en-GB" w:eastAsia="en-GB"/>
          </w:rPr>
          <w:tab/>
        </w:r>
        <w:r w:rsidR="00810900" w:rsidRPr="00A06C0E">
          <w:rPr>
            <w:rStyle w:val="Hiperhivatkozs"/>
            <w:noProof/>
            <w:lang w:val="en-GB"/>
          </w:rPr>
          <w:t>Full text of the press release</w:t>
        </w:r>
        <w:r w:rsidR="00810900">
          <w:rPr>
            <w:noProof/>
          </w:rPr>
          <w:tab/>
        </w:r>
        <w:r w:rsidR="00810900">
          <w:rPr>
            <w:noProof/>
          </w:rPr>
          <w:fldChar w:fldCharType="begin"/>
        </w:r>
        <w:r w:rsidR="00810900">
          <w:rPr>
            <w:noProof/>
          </w:rPr>
          <w:instrText xml:space="preserve"> PAGEREF _Toc24112953 \h </w:instrText>
        </w:r>
        <w:r w:rsidR="00810900">
          <w:rPr>
            <w:noProof/>
          </w:rPr>
        </w:r>
        <w:r w:rsidR="00810900">
          <w:rPr>
            <w:noProof/>
          </w:rPr>
          <w:fldChar w:fldCharType="separate"/>
        </w:r>
        <w:r w:rsidR="00810900">
          <w:rPr>
            <w:noProof/>
          </w:rPr>
          <w:t>6</w:t>
        </w:r>
        <w:r w:rsidR="00810900">
          <w:rPr>
            <w:noProof/>
          </w:rPr>
          <w:fldChar w:fldCharType="end"/>
        </w:r>
      </w:hyperlink>
    </w:p>
    <w:p w:rsidR="00810900" w:rsidRDefault="00D54D23">
      <w:pPr>
        <w:pStyle w:val="TJ2"/>
        <w:tabs>
          <w:tab w:val="left" w:pos="880"/>
          <w:tab w:val="right" w:leader="dot" w:pos="9054"/>
        </w:tabs>
        <w:rPr>
          <w:rFonts w:asciiTheme="minorHAnsi" w:eastAsiaTheme="minorEastAsia" w:hAnsiTheme="minorHAnsi" w:cstheme="minorBidi"/>
          <w:noProof/>
          <w:szCs w:val="22"/>
          <w:lang w:val="en-GB" w:eastAsia="en-GB"/>
        </w:rPr>
      </w:pPr>
      <w:hyperlink w:anchor="_Toc24112954" w:history="1">
        <w:r w:rsidR="00810900" w:rsidRPr="00A06C0E">
          <w:rPr>
            <w:rStyle w:val="Hiperhivatkozs"/>
            <w:noProof/>
            <w:lang w:val="en-GB"/>
          </w:rPr>
          <w:t>2.3</w:t>
        </w:r>
        <w:r w:rsidR="00810900">
          <w:rPr>
            <w:rFonts w:asciiTheme="minorHAnsi" w:eastAsiaTheme="minorEastAsia" w:hAnsiTheme="minorHAnsi" w:cstheme="minorBidi"/>
            <w:noProof/>
            <w:szCs w:val="22"/>
            <w:lang w:val="en-GB" w:eastAsia="en-GB"/>
          </w:rPr>
          <w:tab/>
        </w:r>
        <w:r w:rsidR="00810900" w:rsidRPr="00A06C0E">
          <w:rPr>
            <w:rStyle w:val="Hiperhivatkozs"/>
            <w:noProof/>
            <w:lang w:val="en-GB"/>
          </w:rPr>
          <w:t>Announcement of the President of the NAIH on results of the STAR project</w:t>
        </w:r>
        <w:r w:rsidR="00810900">
          <w:rPr>
            <w:noProof/>
          </w:rPr>
          <w:tab/>
        </w:r>
        <w:r w:rsidR="00810900">
          <w:rPr>
            <w:noProof/>
          </w:rPr>
          <w:fldChar w:fldCharType="begin"/>
        </w:r>
        <w:r w:rsidR="00810900">
          <w:rPr>
            <w:noProof/>
          </w:rPr>
          <w:instrText xml:space="preserve"> PAGEREF _Toc24112954 \h </w:instrText>
        </w:r>
        <w:r w:rsidR="00810900">
          <w:rPr>
            <w:noProof/>
          </w:rPr>
        </w:r>
        <w:r w:rsidR="00810900">
          <w:rPr>
            <w:noProof/>
          </w:rPr>
          <w:fldChar w:fldCharType="separate"/>
        </w:r>
        <w:r w:rsidR="00810900">
          <w:rPr>
            <w:noProof/>
          </w:rPr>
          <w:t>7</w:t>
        </w:r>
        <w:r w:rsidR="00810900">
          <w:rPr>
            <w:noProof/>
          </w:rPr>
          <w:fldChar w:fldCharType="end"/>
        </w:r>
      </w:hyperlink>
    </w:p>
    <w:p w:rsidR="00810900" w:rsidRDefault="00D54D23">
      <w:pPr>
        <w:pStyle w:val="TJ3"/>
        <w:tabs>
          <w:tab w:val="left" w:pos="1320"/>
          <w:tab w:val="right" w:leader="dot" w:pos="9054"/>
        </w:tabs>
        <w:rPr>
          <w:rFonts w:asciiTheme="minorHAnsi" w:eastAsiaTheme="minorEastAsia" w:hAnsiTheme="minorHAnsi" w:cstheme="minorBidi"/>
          <w:noProof/>
          <w:szCs w:val="22"/>
          <w:lang w:val="en-GB" w:eastAsia="en-GB"/>
        </w:rPr>
      </w:pPr>
      <w:hyperlink w:anchor="_Toc24112955" w:history="1">
        <w:r w:rsidR="00810900" w:rsidRPr="00A06C0E">
          <w:rPr>
            <w:rStyle w:val="Hiperhivatkozs"/>
            <w:noProof/>
            <w:lang w:val="en-GB"/>
          </w:rPr>
          <w:t>2.3.1</w:t>
        </w:r>
        <w:r w:rsidR="00810900">
          <w:rPr>
            <w:rFonts w:asciiTheme="minorHAnsi" w:eastAsiaTheme="minorEastAsia" w:hAnsiTheme="minorHAnsi" w:cstheme="minorBidi"/>
            <w:noProof/>
            <w:szCs w:val="22"/>
            <w:lang w:val="en-GB" w:eastAsia="en-GB"/>
          </w:rPr>
          <w:tab/>
        </w:r>
        <w:r w:rsidR="00810900" w:rsidRPr="00A06C0E">
          <w:rPr>
            <w:rStyle w:val="Hiperhivatkozs"/>
            <w:noProof/>
            <w:lang w:val="en-GB"/>
          </w:rPr>
          <w:t>Full text of the press release</w:t>
        </w:r>
        <w:r w:rsidR="00810900">
          <w:rPr>
            <w:noProof/>
          </w:rPr>
          <w:tab/>
        </w:r>
        <w:r w:rsidR="00810900">
          <w:rPr>
            <w:noProof/>
          </w:rPr>
          <w:fldChar w:fldCharType="begin"/>
        </w:r>
        <w:r w:rsidR="00810900">
          <w:rPr>
            <w:noProof/>
          </w:rPr>
          <w:instrText xml:space="preserve"> PAGEREF _Toc24112955 \h </w:instrText>
        </w:r>
        <w:r w:rsidR="00810900">
          <w:rPr>
            <w:noProof/>
          </w:rPr>
        </w:r>
        <w:r w:rsidR="00810900">
          <w:rPr>
            <w:noProof/>
          </w:rPr>
          <w:fldChar w:fldCharType="separate"/>
        </w:r>
        <w:r w:rsidR="00810900">
          <w:rPr>
            <w:noProof/>
          </w:rPr>
          <w:t>8</w:t>
        </w:r>
        <w:r w:rsidR="00810900">
          <w:rPr>
            <w:noProof/>
          </w:rPr>
          <w:fldChar w:fldCharType="end"/>
        </w:r>
      </w:hyperlink>
    </w:p>
    <w:p w:rsidR="00BF2D75" w:rsidRDefault="00620893">
      <w:pPr>
        <w:tabs>
          <w:tab w:val="left" w:pos="1134"/>
          <w:tab w:val="decimal" w:pos="8789"/>
        </w:tabs>
        <w:sectPr w:rsidR="00BF2D75">
          <w:headerReference w:type="default" r:id="rId17"/>
          <w:footerReference w:type="default" r:id="rId18"/>
          <w:headerReference w:type="first" r:id="rId19"/>
          <w:pgSz w:w="11900" w:h="16840"/>
          <w:pgMar w:top="1134" w:right="1418" w:bottom="1134" w:left="1418" w:header="709" w:footer="709" w:gutter="0"/>
          <w:cols w:space="720"/>
          <w:titlePg/>
        </w:sectPr>
      </w:pPr>
      <w:r>
        <w:fldChar w:fldCharType="end"/>
      </w:r>
    </w:p>
    <w:p w:rsidR="00BF2D75" w:rsidRDefault="00620893" w:rsidP="00810900">
      <w:pPr>
        <w:pStyle w:val="Cmsor1"/>
        <w:numPr>
          <w:ilvl w:val="0"/>
          <w:numId w:val="0"/>
        </w:numPr>
      </w:pPr>
      <w:bookmarkStart w:id="1" w:name="_Toc499821070"/>
      <w:bookmarkStart w:id="2" w:name="_Toc24112947"/>
      <w:bookmarkStart w:id="3" w:name="_Toc322531610"/>
      <w:bookmarkStart w:id="4" w:name="_Ref321907952"/>
      <w:r>
        <w:lastRenderedPageBreak/>
        <w:t>Background to the STAR project</w:t>
      </w:r>
      <w:bookmarkEnd w:id="1"/>
      <w:bookmarkEnd w:id="2"/>
    </w:p>
    <w:p w:rsidR="00BF2D75" w:rsidRDefault="00620893">
      <w:r>
        <w:rPr>
          <w:lang w:val="en-GB"/>
        </w:rPr>
        <w:t>The STAR project (</w:t>
      </w:r>
      <w:r>
        <w:rPr>
          <w:i/>
          <w:lang w:val="en-GB"/>
        </w:rPr>
        <w:t>Support Training Activities on the data protection Reform</w:t>
      </w:r>
      <w:r>
        <w:rPr>
          <w:lang w:val="en-GB"/>
        </w:rPr>
        <w:t xml:space="preserve">) will provide support to the training activities of European Union (EU) Data Protection Authorities (DPAs) and data protection officers (DPOs) on the EU data protection reform, especially the General Data Protection Regulation (GDPR). The GDPR requires these two categories of data protection actors to undertake training activities (Arts 57(1) and 39(1)(b)). Each DPA developing such materials in isolation increases the overall cost, risks undermining the harmonising effect of the GDPR and puts greater pressure on its consistency mechanisms. STAR will thus provide them with necessary and efficient training materials and resources. In particular, STAR will: </w:t>
      </w:r>
    </w:p>
    <w:p w:rsidR="00BF2D75" w:rsidRDefault="00620893">
      <w:pPr>
        <w:pStyle w:val="Listaszerbekezds"/>
        <w:numPr>
          <w:ilvl w:val="0"/>
          <w:numId w:val="2"/>
        </w:numPr>
        <w:rPr>
          <w:lang w:val="en-GB"/>
        </w:rPr>
      </w:pPr>
      <w:r>
        <w:rPr>
          <w:lang w:val="en-GB"/>
        </w:rPr>
        <w:t xml:space="preserve">formulate the training topics in close cooperation with stakeholders, </w:t>
      </w:r>
    </w:p>
    <w:p w:rsidR="00BF2D75" w:rsidRDefault="00620893">
      <w:pPr>
        <w:pStyle w:val="Listaszerbekezds"/>
        <w:numPr>
          <w:ilvl w:val="0"/>
          <w:numId w:val="2"/>
        </w:numPr>
        <w:rPr>
          <w:lang w:val="en-GB"/>
        </w:rPr>
      </w:pPr>
      <w:r>
        <w:rPr>
          <w:lang w:val="en-GB"/>
        </w:rPr>
        <w:t xml:space="preserve">author the actual training materials, </w:t>
      </w:r>
    </w:p>
    <w:p w:rsidR="00BF2D75" w:rsidRDefault="00620893">
      <w:pPr>
        <w:pStyle w:val="Listaszerbekezds"/>
        <w:numPr>
          <w:ilvl w:val="0"/>
          <w:numId w:val="2"/>
        </w:numPr>
        <w:rPr>
          <w:lang w:val="en-GB"/>
        </w:rPr>
      </w:pPr>
      <w:r>
        <w:rPr>
          <w:lang w:val="en-GB"/>
        </w:rPr>
        <w:t xml:space="preserve">validate and test them in pilot trainings. </w:t>
      </w:r>
    </w:p>
    <w:p w:rsidR="00BF2D75" w:rsidRDefault="00620893">
      <w:pPr>
        <w:rPr>
          <w:lang w:val="en-GB"/>
        </w:rPr>
      </w:pPr>
      <w:r>
        <w:rPr>
          <w:lang w:val="en-GB"/>
        </w:rPr>
        <w:t>This output will be freely and publicly available in a digital form. STAR is directly addressed to EU DPAs and DPOs; it also offers a benefit to other privacy professionals in the EU and beyond.</w:t>
      </w:r>
    </w:p>
    <w:p w:rsidR="00BF2D75" w:rsidRDefault="00620893">
      <w:pPr>
        <w:rPr>
          <w:lang w:val="en-GB"/>
        </w:rPr>
      </w:pPr>
      <w:r>
        <w:rPr>
          <w:lang w:val="en-GB"/>
        </w:rPr>
        <w:t xml:space="preserve">STAR supports the legal obligations of DPAs and DPOs to undertake training activities and, in order to facilitate their work, will provide them with ready-made, easy-to-customise and easy-to-run training materials, easily adaptable to specific training situations. STAR will also provide to the European Data Protection Board (EDPB) the common training programmes (Art 70 GDPR). The main outputs are thus the training materials and resources themselves. While their exact format and nature will be refined in cooperation with stakeholders, the following will at least be included: </w:t>
      </w:r>
    </w:p>
    <w:p w:rsidR="00BF2D75" w:rsidRDefault="00620893">
      <w:pPr>
        <w:pStyle w:val="Listaszerbekezds"/>
        <w:numPr>
          <w:ilvl w:val="0"/>
          <w:numId w:val="3"/>
        </w:numPr>
        <w:rPr>
          <w:lang w:val="en-GB"/>
        </w:rPr>
      </w:pPr>
      <w:r>
        <w:rPr>
          <w:lang w:val="en-GB"/>
        </w:rPr>
        <w:t xml:space="preserve">Training scenarios for each training category, </w:t>
      </w:r>
    </w:p>
    <w:p w:rsidR="00BF2D75" w:rsidRDefault="00620893">
      <w:pPr>
        <w:pStyle w:val="Listaszerbekezds"/>
        <w:numPr>
          <w:ilvl w:val="0"/>
          <w:numId w:val="3"/>
        </w:numPr>
        <w:rPr>
          <w:lang w:val="en-GB"/>
        </w:rPr>
      </w:pPr>
      <w:r>
        <w:rPr>
          <w:lang w:val="en-GB"/>
        </w:rPr>
        <w:t xml:space="preserve">A Seminars’ Topics List, based on the training scenarios, </w:t>
      </w:r>
    </w:p>
    <w:p w:rsidR="00BF2D75" w:rsidRDefault="00620893">
      <w:pPr>
        <w:pStyle w:val="Listaszerbekezds"/>
        <w:numPr>
          <w:ilvl w:val="0"/>
          <w:numId w:val="3"/>
        </w:numPr>
        <w:rPr>
          <w:lang w:val="en-GB"/>
        </w:rPr>
      </w:pPr>
      <w:r>
        <w:rPr>
          <w:lang w:val="en-GB"/>
        </w:rPr>
        <w:t xml:space="preserve">Seminar Material for each one of the seminars, </w:t>
      </w:r>
    </w:p>
    <w:p w:rsidR="00BF2D75" w:rsidRDefault="00620893">
      <w:pPr>
        <w:pStyle w:val="Listaszerbekezds"/>
        <w:numPr>
          <w:ilvl w:val="0"/>
          <w:numId w:val="3"/>
        </w:numPr>
        <w:rPr>
          <w:lang w:val="en-GB"/>
        </w:rPr>
      </w:pPr>
      <w:r>
        <w:rPr>
          <w:lang w:val="en-GB"/>
        </w:rPr>
        <w:t xml:space="preserve">Webinars (selected from the Seminars’ Topics List), </w:t>
      </w:r>
    </w:p>
    <w:p w:rsidR="00BF2D75" w:rsidRDefault="00620893">
      <w:pPr>
        <w:pStyle w:val="Listaszerbekezds"/>
        <w:numPr>
          <w:ilvl w:val="0"/>
          <w:numId w:val="3"/>
        </w:numPr>
        <w:rPr>
          <w:lang w:val="en-GB"/>
        </w:rPr>
      </w:pPr>
      <w:r>
        <w:rPr>
          <w:lang w:val="en-GB"/>
        </w:rPr>
        <w:t xml:space="preserve">A training Handbook, </w:t>
      </w:r>
    </w:p>
    <w:p w:rsidR="00BF2D75" w:rsidRDefault="00620893">
      <w:pPr>
        <w:pStyle w:val="Listaszerbekezds"/>
        <w:numPr>
          <w:ilvl w:val="0"/>
          <w:numId w:val="3"/>
        </w:numPr>
        <w:rPr>
          <w:lang w:val="en-GB"/>
        </w:rPr>
      </w:pPr>
      <w:r>
        <w:rPr>
          <w:lang w:val="en-GB"/>
        </w:rPr>
        <w:t xml:space="preserve">A takeaway reference GDPR checklist, </w:t>
      </w:r>
    </w:p>
    <w:p w:rsidR="00BF2D75" w:rsidRDefault="00620893">
      <w:pPr>
        <w:pStyle w:val="Listaszerbekezds"/>
        <w:numPr>
          <w:ilvl w:val="0"/>
          <w:numId w:val="3"/>
        </w:numPr>
        <w:rPr>
          <w:lang w:val="en-GB"/>
        </w:rPr>
      </w:pPr>
      <w:r>
        <w:rPr>
          <w:lang w:val="en-GB"/>
        </w:rPr>
        <w:t>A ten-point GDPR introductory list.</w:t>
      </w:r>
    </w:p>
    <w:p w:rsidR="00BF2D75" w:rsidRDefault="00BF2D75">
      <w:pPr>
        <w:pageBreakBefore/>
        <w:spacing w:after="0"/>
        <w:jc w:val="left"/>
        <w:rPr>
          <w:lang w:val="en-GB"/>
        </w:rPr>
      </w:pPr>
    </w:p>
    <w:p w:rsidR="00BF2D75" w:rsidRDefault="00620893">
      <w:pPr>
        <w:pStyle w:val="Cmsor1"/>
      </w:pPr>
      <w:bookmarkStart w:id="5" w:name="_Toc24112948"/>
      <w:bookmarkStart w:id="6" w:name="_Toc322531612"/>
      <w:bookmarkEnd w:id="3"/>
      <w:bookmarkEnd w:id="4"/>
      <w:r>
        <w:t>Introduction</w:t>
      </w:r>
      <w:bookmarkEnd w:id="5"/>
      <w:r>
        <w:t xml:space="preserve"> </w:t>
      </w:r>
    </w:p>
    <w:p w:rsidR="00BF2D75" w:rsidRDefault="00620893">
      <w:r>
        <w:rPr>
          <w:lang w:val="en-GB"/>
        </w:rPr>
        <w:t xml:space="preserve">This report documents the publication and dissemination of a press releases for the STAR project. </w:t>
      </w:r>
      <w:r>
        <w:rPr>
          <w:rFonts w:ascii="Cambria" w:hAnsi="Cambria"/>
          <w:lang w:val="en-GB"/>
        </w:rPr>
        <w:t>The press releases were published on the NAIH’s website, which was considered the most appropriate informational platform for the stakeholders of the project as the end-users presumably used to visit the NAIH website for information on recent data protection issues, guidelines and decisions issued by the authority and other information on the activity of the authority.</w:t>
      </w:r>
    </w:p>
    <w:p w:rsidR="00BF2D75" w:rsidRDefault="00620893">
      <w:pPr>
        <w:rPr>
          <w:rFonts w:ascii="Cambria" w:hAnsi="Cambria"/>
          <w:lang w:val="en-GB"/>
        </w:rPr>
      </w:pPr>
      <w:r>
        <w:rPr>
          <w:rFonts w:ascii="Cambria" w:hAnsi="Cambria"/>
          <w:lang w:val="en-GB"/>
        </w:rPr>
        <w:t>The first one was published on 27.11.2017 announcing the launch of the project, the second one in October 2019 when the draft training materials were drawn and the last one in November 2019 on the results of the project.</w:t>
      </w:r>
    </w:p>
    <w:p w:rsidR="00BF2D75" w:rsidRDefault="00620893">
      <w:pPr>
        <w:rPr>
          <w:rFonts w:ascii="Cambria" w:hAnsi="Cambria"/>
          <w:lang w:val="en-GB"/>
        </w:rPr>
      </w:pPr>
      <w:r>
        <w:rPr>
          <w:rFonts w:ascii="Cambria" w:hAnsi="Cambria"/>
          <w:lang w:val="en-GB"/>
        </w:rPr>
        <w:t xml:space="preserve">The aim of the article was primarily to promote information on the STAR project and on the available STAR training materials. </w:t>
      </w:r>
    </w:p>
    <w:p w:rsidR="00BF2D75" w:rsidRDefault="00620893">
      <w:pPr>
        <w:pStyle w:val="Cmsor1"/>
      </w:pPr>
      <w:bookmarkStart w:id="7" w:name="_Toc24112949"/>
      <w:r>
        <w:t>Text of the press releases</w:t>
      </w:r>
      <w:bookmarkEnd w:id="7"/>
      <w:r>
        <w:t xml:space="preserve"> </w:t>
      </w:r>
    </w:p>
    <w:p w:rsidR="00BF2D75" w:rsidRDefault="00620893">
      <w:pPr>
        <w:pStyle w:val="Cmsor2"/>
        <w:rPr>
          <w:lang w:val="en-GB"/>
        </w:rPr>
      </w:pPr>
      <w:bookmarkStart w:id="8" w:name="_Toc24112950"/>
      <w:r>
        <w:rPr>
          <w:lang w:val="en-GB"/>
        </w:rPr>
        <w:t>Announcement of the President of the NAIH on the launch of the STAR project</w:t>
      </w:r>
      <w:bookmarkEnd w:id="8"/>
    </w:p>
    <w:p w:rsidR="00BF2D75" w:rsidRDefault="00620893">
      <w:r>
        <w:rPr>
          <w:lang w:val="en-GB"/>
        </w:rPr>
        <w:t xml:space="preserve">The announcement on the launch of the STAR project can be found at the following link: </w:t>
      </w:r>
      <w:hyperlink r:id="rId20" w:history="1">
        <w:r>
          <w:rPr>
            <w:rStyle w:val="Hiperhivatkozs"/>
          </w:rPr>
          <w:t>https://naih.hu/files/2017-11-27-STAR_Projekt.pdf</w:t>
        </w:r>
      </w:hyperlink>
    </w:p>
    <w:p w:rsidR="00BF2D75" w:rsidRDefault="00620893">
      <w:pPr>
        <w:pStyle w:val="Cmsor3"/>
        <w:rPr>
          <w:lang w:val="en-GB"/>
        </w:rPr>
      </w:pPr>
      <w:bookmarkStart w:id="9" w:name="_Toc24112951"/>
      <w:r>
        <w:rPr>
          <w:lang w:val="en-GB"/>
        </w:rPr>
        <w:t>Full text of the press release</w:t>
      </w:r>
      <w:bookmarkEnd w:id="9"/>
    </w:p>
    <w:p w:rsidR="00BF2D75" w:rsidRDefault="00620893">
      <w:r>
        <w:rPr>
          <w:rFonts w:ascii="Cambria" w:hAnsi="Cambria"/>
          <w:b/>
          <w:lang w:val="hu-HU" w:eastAsia="hu-HU"/>
        </w:rPr>
        <w:t xml:space="preserve">NAIH közlemény a 2017-19 között az Európai Unió finanszírozásában, a NAIH részvételével futó </w:t>
      </w:r>
      <w:r>
        <w:rPr>
          <w:rFonts w:ascii="Cambria" w:hAnsi="Cambria"/>
          <w:b/>
        </w:rPr>
        <w:t>STAR project (</w:t>
      </w:r>
      <w:r>
        <w:rPr>
          <w:rFonts w:ascii="Cambria" w:hAnsi="Cambria"/>
          <w:b/>
          <w:i/>
        </w:rPr>
        <w:t>Support Training Activities on the data protection Reform</w:t>
      </w:r>
      <w:r>
        <w:rPr>
          <w:rFonts w:ascii="Cambria" w:hAnsi="Cambria"/>
          <w:b/>
        </w:rPr>
        <w:t xml:space="preserve">) </w:t>
      </w:r>
      <w:proofErr w:type="spellStart"/>
      <w:r>
        <w:rPr>
          <w:rFonts w:ascii="Cambria" w:hAnsi="Cambria"/>
          <w:b/>
        </w:rPr>
        <w:t>indulásáról</w:t>
      </w:r>
      <w:proofErr w:type="spellEnd"/>
      <w:r>
        <w:rPr>
          <w:rFonts w:ascii="Cambria" w:hAnsi="Cambria"/>
          <w:b/>
        </w:rPr>
        <w:t xml:space="preserve">. A </w:t>
      </w:r>
      <w:proofErr w:type="spellStart"/>
      <w:r>
        <w:rPr>
          <w:rFonts w:ascii="Cambria" w:hAnsi="Cambria"/>
          <w:b/>
        </w:rPr>
        <w:t>projekt</w:t>
      </w:r>
      <w:proofErr w:type="spellEnd"/>
      <w:r>
        <w:rPr>
          <w:rFonts w:ascii="Cambria" w:hAnsi="Cambria"/>
          <w:b/>
        </w:rPr>
        <w:t xml:space="preserve"> </w:t>
      </w:r>
      <w:proofErr w:type="spellStart"/>
      <w:r>
        <w:rPr>
          <w:rFonts w:ascii="Cambria" w:hAnsi="Cambria"/>
          <w:b/>
        </w:rPr>
        <w:t>célja</w:t>
      </w:r>
      <w:proofErr w:type="spellEnd"/>
      <w:r>
        <w:rPr>
          <w:rFonts w:ascii="Cambria" w:hAnsi="Cambria"/>
          <w:b/>
        </w:rPr>
        <w:t xml:space="preserve"> a 2018 </w:t>
      </w:r>
      <w:proofErr w:type="spellStart"/>
      <w:r>
        <w:rPr>
          <w:rFonts w:ascii="Cambria" w:hAnsi="Cambria"/>
          <w:b/>
        </w:rPr>
        <w:t>májusától</w:t>
      </w:r>
      <w:proofErr w:type="spellEnd"/>
      <w:r>
        <w:rPr>
          <w:rFonts w:ascii="Cambria" w:hAnsi="Cambria"/>
          <w:b/>
        </w:rPr>
        <w:t xml:space="preserve"> </w:t>
      </w:r>
      <w:proofErr w:type="spellStart"/>
      <w:r>
        <w:rPr>
          <w:rFonts w:ascii="Cambria" w:hAnsi="Cambria"/>
          <w:b/>
        </w:rPr>
        <w:t>életbe</w:t>
      </w:r>
      <w:proofErr w:type="spellEnd"/>
      <w:r>
        <w:rPr>
          <w:rFonts w:ascii="Cambria" w:hAnsi="Cambria"/>
          <w:b/>
        </w:rPr>
        <w:t xml:space="preserve"> </w:t>
      </w:r>
      <w:proofErr w:type="spellStart"/>
      <w:r>
        <w:rPr>
          <w:rFonts w:ascii="Cambria" w:hAnsi="Cambria"/>
          <w:b/>
        </w:rPr>
        <w:t>lépő</w:t>
      </w:r>
      <w:proofErr w:type="spellEnd"/>
      <w:r>
        <w:rPr>
          <w:rFonts w:ascii="Cambria" w:hAnsi="Cambria"/>
          <w:b/>
        </w:rPr>
        <w:t xml:space="preserve"> </w:t>
      </w:r>
      <w:proofErr w:type="spellStart"/>
      <w:r>
        <w:rPr>
          <w:rFonts w:ascii="Cambria" w:hAnsi="Cambria"/>
          <w:b/>
        </w:rPr>
        <w:t>uniós</w:t>
      </w:r>
      <w:proofErr w:type="spellEnd"/>
      <w:r>
        <w:rPr>
          <w:rFonts w:ascii="Cambria" w:hAnsi="Cambria"/>
          <w:b/>
        </w:rPr>
        <w:t xml:space="preserve"> </w:t>
      </w:r>
      <w:proofErr w:type="spellStart"/>
      <w:r>
        <w:rPr>
          <w:rFonts w:ascii="Cambria" w:hAnsi="Cambria"/>
          <w:b/>
        </w:rPr>
        <w:t>adatvédelmi</w:t>
      </w:r>
      <w:proofErr w:type="spellEnd"/>
      <w:r>
        <w:rPr>
          <w:rFonts w:ascii="Cambria" w:hAnsi="Cambria"/>
          <w:b/>
        </w:rPr>
        <w:t xml:space="preserve"> </w:t>
      </w:r>
      <w:proofErr w:type="spellStart"/>
      <w:r>
        <w:rPr>
          <w:rFonts w:ascii="Cambria" w:hAnsi="Cambria"/>
          <w:b/>
        </w:rPr>
        <w:t>rendelethez</w:t>
      </w:r>
      <w:proofErr w:type="spellEnd"/>
      <w:r>
        <w:rPr>
          <w:rFonts w:ascii="Cambria" w:hAnsi="Cambria"/>
          <w:b/>
        </w:rPr>
        <w:t xml:space="preserve"> (GDPR) </w:t>
      </w:r>
      <w:proofErr w:type="spellStart"/>
      <w:r>
        <w:rPr>
          <w:rFonts w:ascii="Cambria" w:hAnsi="Cambria"/>
          <w:b/>
        </w:rPr>
        <w:t>kapcsolódó</w:t>
      </w:r>
      <w:proofErr w:type="spellEnd"/>
      <w:r>
        <w:rPr>
          <w:rFonts w:ascii="Cambria" w:hAnsi="Cambria"/>
          <w:b/>
        </w:rPr>
        <w:t xml:space="preserve"> </w:t>
      </w:r>
      <w:proofErr w:type="spellStart"/>
      <w:r>
        <w:rPr>
          <w:rFonts w:ascii="Cambria" w:hAnsi="Cambria"/>
          <w:b/>
        </w:rPr>
        <w:t>képzési</w:t>
      </w:r>
      <w:proofErr w:type="spellEnd"/>
      <w:r>
        <w:rPr>
          <w:rFonts w:ascii="Cambria" w:hAnsi="Cambria"/>
          <w:b/>
        </w:rPr>
        <w:t xml:space="preserve"> </w:t>
      </w:r>
      <w:proofErr w:type="spellStart"/>
      <w:r>
        <w:rPr>
          <w:rFonts w:ascii="Cambria" w:hAnsi="Cambria"/>
          <w:b/>
        </w:rPr>
        <w:t>anyagok</w:t>
      </w:r>
      <w:proofErr w:type="spellEnd"/>
      <w:r>
        <w:rPr>
          <w:rFonts w:ascii="Cambria" w:hAnsi="Cambria"/>
          <w:b/>
        </w:rPr>
        <w:t xml:space="preserve"> </w:t>
      </w:r>
      <w:proofErr w:type="spellStart"/>
      <w:r>
        <w:rPr>
          <w:rFonts w:ascii="Cambria" w:hAnsi="Cambria"/>
          <w:b/>
        </w:rPr>
        <w:t>összeállítása</w:t>
      </w:r>
      <w:proofErr w:type="spellEnd"/>
      <w:r>
        <w:rPr>
          <w:rFonts w:ascii="Cambria" w:hAnsi="Cambria"/>
          <w:b/>
        </w:rPr>
        <w:t xml:space="preserve"> </w:t>
      </w:r>
      <w:proofErr w:type="spellStart"/>
      <w:r>
        <w:rPr>
          <w:rFonts w:ascii="Cambria" w:hAnsi="Cambria"/>
          <w:b/>
        </w:rPr>
        <w:t>és</w:t>
      </w:r>
      <w:proofErr w:type="spellEnd"/>
      <w:r>
        <w:rPr>
          <w:rFonts w:ascii="Cambria" w:hAnsi="Cambria"/>
          <w:b/>
        </w:rPr>
        <w:t xml:space="preserve"> </w:t>
      </w:r>
      <w:proofErr w:type="spellStart"/>
      <w:r>
        <w:rPr>
          <w:rFonts w:ascii="Cambria" w:hAnsi="Cambria"/>
          <w:b/>
        </w:rPr>
        <w:t>tesztelése</w:t>
      </w:r>
      <w:proofErr w:type="spellEnd"/>
      <w:r>
        <w:rPr>
          <w:rFonts w:ascii="Cambria" w:hAnsi="Cambria"/>
          <w:b/>
        </w:rPr>
        <w:t xml:space="preserve">. </w:t>
      </w:r>
      <w:proofErr w:type="spellStart"/>
      <w:r>
        <w:rPr>
          <w:rFonts w:ascii="Cambria" w:hAnsi="Cambria"/>
          <w:b/>
        </w:rPr>
        <w:t>Bővebb</w:t>
      </w:r>
      <w:proofErr w:type="spellEnd"/>
      <w:r>
        <w:rPr>
          <w:rFonts w:ascii="Cambria" w:hAnsi="Cambria"/>
          <w:b/>
        </w:rPr>
        <w:t xml:space="preserve">, </w:t>
      </w:r>
      <w:proofErr w:type="spellStart"/>
      <w:r>
        <w:rPr>
          <w:rFonts w:ascii="Cambria" w:hAnsi="Cambria"/>
          <w:b/>
        </w:rPr>
        <w:t>angol</w:t>
      </w:r>
      <w:proofErr w:type="spellEnd"/>
      <w:r>
        <w:rPr>
          <w:rFonts w:ascii="Cambria" w:hAnsi="Cambria"/>
          <w:b/>
        </w:rPr>
        <w:t xml:space="preserve"> </w:t>
      </w:r>
      <w:proofErr w:type="spellStart"/>
      <w:r>
        <w:rPr>
          <w:rFonts w:ascii="Cambria" w:hAnsi="Cambria"/>
          <w:b/>
        </w:rPr>
        <w:t>nyelvű</w:t>
      </w:r>
      <w:proofErr w:type="spellEnd"/>
      <w:r>
        <w:rPr>
          <w:rFonts w:ascii="Cambria" w:hAnsi="Cambria"/>
          <w:b/>
        </w:rPr>
        <w:t xml:space="preserve"> </w:t>
      </w:r>
      <w:proofErr w:type="spellStart"/>
      <w:r>
        <w:rPr>
          <w:rFonts w:ascii="Cambria" w:hAnsi="Cambria"/>
          <w:b/>
        </w:rPr>
        <w:t>leírás</w:t>
      </w:r>
      <w:proofErr w:type="spellEnd"/>
      <w:r>
        <w:rPr>
          <w:rFonts w:ascii="Cambria" w:hAnsi="Cambria"/>
          <w:b/>
        </w:rPr>
        <w:t xml:space="preserve"> a NAIH </w:t>
      </w:r>
      <w:proofErr w:type="spellStart"/>
      <w:r>
        <w:rPr>
          <w:rFonts w:ascii="Cambria" w:hAnsi="Cambria"/>
          <w:b/>
        </w:rPr>
        <w:t>honlapján</w:t>
      </w:r>
      <w:proofErr w:type="spellEnd"/>
      <w:r>
        <w:rPr>
          <w:rFonts w:ascii="Cambria" w:hAnsi="Cambria"/>
          <w:b/>
        </w:rPr>
        <w:t xml:space="preserve"> </w:t>
      </w:r>
      <w:proofErr w:type="spellStart"/>
      <w:r>
        <w:rPr>
          <w:rFonts w:ascii="Cambria" w:hAnsi="Cambria"/>
          <w:b/>
        </w:rPr>
        <w:t>található</w:t>
      </w:r>
      <w:proofErr w:type="spellEnd"/>
      <w:r>
        <w:rPr>
          <w:rFonts w:ascii="Cambria" w:hAnsi="Cambria"/>
          <w:b/>
        </w:rPr>
        <w:t xml:space="preserve"> (</w:t>
      </w:r>
      <w:hyperlink r:id="rId21" w:history="1">
        <w:r>
          <w:rPr>
            <w:rStyle w:val="Hiperhivatkozs"/>
            <w:rFonts w:ascii="Cambria" w:hAnsi="Cambria"/>
            <w:b/>
          </w:rPr>
          <w:t>www.naih.hu</w:t>
        </w:r>
      </w:hyperlink>
      <w:r>
        <w:rPr>
          <w:rFonts w:ascii="Cambria" w:hAnsi="Cambria"/>
          <w:b/>
        </w:rPr>
        <w:t>).</w:t>
      </w:r>
    </w:p>
    <w:p w:rsidR="00BF2D75" w:rsidRDefault="00620893">
      <w:pPr>
        <w:rPr>
          <w:rFonts w:ascii="Cambria" w:hAnsi="Cambria"/>
          <w:b/>
          <w:lang w:val="hu-HU" w:eastAsia="hu-HU"/>
        </w:rPr>
      </w:pPr>
      <w:r>
        <w:rPr>
          <w:rFonts w:ascii="Cambria" w:hAnsi="Cambria"/>
          <w:b/>
          <w:lang w:val="hu-HU" w:eastAsia="hu-HU"/>
        </w:rPr>
        <w:t>Budapest, 2017. november 27.</w:t>
      </w:r>
    </w:p>
    <w:p w:rsidR="00BF2D75" w:rsidRDefault="00BF2D75">
      <w:pPr>
        <w:rPr>
          <w:rFonts w:ascii="Cambria" w:hAnsi="Cambria"/>
          <w:b/>
          <w:lang w:val="hu-HU" w:eastAsia="hu-HU"/>
        </w:rPr>
      </w:pPr>
    </w:p>
    <w:p w:rsidR="00BF2D75" w:rsidRDefault="00620893">
      <w:pPr>
        <w:rPr>
          <w:rFonts w:ascii="Cambria" w:hAnsi="Cambria"/>
          <w:b/>
          <w:lang w:val="hu-HU" w:eastAsia="hu-HU"/>
        </w:rPr>
      </w:pPr>
      <w:r>
        <w:rPr>
          <w:rFonts w:ascii="Cambria" w:hAnsi="Cambria"/>
          <w:b/>
          <w:lang w:val="hu-HU" w:eastAsia="hu-HU"/>
        </w:rPr>
        <w:t>Dr. Péterfalvi Attila</w:t>
      </w:r>
    </w:p>
    <w:p w:rsidR="00BF2D75" w:rsidRDefault="00620893">
      <w:pPr>
        <w:rPr>
          <w:rFonts w:ascii="Cambria" w:hAnsi="Cambria"/>
          <w:b/>
          <w:lang w:val="hu-HU" w:eastAsia="hu-HU"/>
        </w:rPr>
      </w:pPr>
      <w:r>
        <w:rPr>
          <w:rFonts w:ascii="Cambria" w:hAnsi="Cambria"/>
          <w:b/>
          <w:lang w:val="hu-HU" w:eastAsia="hu-HU"/>
        </w:rPr>
        <w:t>elnök</w:t>
      </w:r>
    </w:p>
    <w:p w:rsidR="00BF2D75" w:rsidRDefault="00BF2D75">
      <w:pPr>
        <w:rPr>
          <w:rFonts w:ascii="Cambria" w:hAnsi="Cambria"/>
        </w:rPr>
      </w:pPr>
    </w:p>
    <w:p w:rsidR="00BF2D75" w:rsidRDefault="00620893" w:rsidP="00810900">
      <w:pPr>
        <w:rPr>
          <w:rFonts w:ascii="Cambria" w:hAnsi="Cambria"/>
          <w:color w:val="000000"/>
        </w:rPr>
      </w:pPr>
      <w:r>
        <w:rPr>
          <w:rFonts w:ascii="Cambria" w:hAnsi="Cambria"/>
          <w:color w:val="000000"/>
        </w:rPr>
        <w:t xml:space="preserve">Budapest, 27 November 2017 </w:t>
      </w:r>
    </w:p>
    <w:p w:rsidR="00BF2D75" w:rsidRDefault="00620893">
      <w:pPr>
        <w:rPr>
          <w:rFonts w:ascii="Cambria" w:hAnsi="Cambria"/>
          <w:b/>
          <w:color w:val="000000"/>
        </w:rPr>
      </w:pPr>
      <w:r>
        <w:rPr>
          <w:rFonts w:ascii="Cambria" w:hAnsi="Cambria"/>
          <w:b/>
          <w:color w:val="000000"/>
        </w:rPr>
        <w:t>GDPR: EU awards grant to help authorities train data protection officials</w:t>
      </w:r>
    </w:p>
    <w:p w:rsidR="00BF2D75" w:rsidRDefault="00620893">
      <w:pPr>
        <w:rPr>
          <w:rFonts w:ascii="Cambria" w:hAnsi="Cambria"/>
          <w:color w:val="000000"/>
        </w:rPr>
      </w:pPr>
      <w:r>
        <w:rPr>
          <w:rFonts w:ascii="Cambria" w:hAnsi="Cambria"/>
          <w:color w:val="000000"/>
        </w:rPr>
        <w:t xml:space="preserve">The General Data Protection Regulation (GDPR) will have a far-reaching impact on the processing and protection of personal data in the European Union (EU) and beyond when it becomes applicable on 25 May 2018. It is expected to greatly </w:t>
      </w:r>
      <w:proofErr w:type="spellStart"/>
      <w:r>
        <w:rPr>
          <w:rFonts w:ascii="Cambria" w:hAnsi="Cambria"/>
          <w:color w:val="000000"/>
        </w:rPr>
        <w:t>harmonise</w:t>
      </w:r>
      <w:proofErr w:type="spellEnd"/>
      <w:r>
        <w:rPr>
          <w:rFonts w:ascii="Cambria" w:hAnsi="Cambria"/>
          <w:color w:val="000000"/>
        </w:rPr>
        <w:t xml:space="preserve"> the regulation of data controllers and processors offering their services in the EU. To forestall the risk that regulators in the EU and the Member States send different messages on the Regulation’s provisions, the EU has awarded a grant to a consortium of researchers to develop a </w:t>
      </w:r>
      <w:proofErr w:type="spellStart"/>
      <w:r>
        <w:rPr>
          <w:rFonts w:ascii="Cambria" w:hAnsi="Cambria"/>
          <w:color w:val="000000"/>
        </w:rPr>
        <w:t>harmonised</w:t>
      </w:r>
      <w:proofErr w:type="spellEnd"/>
      <w:r>
        <w:rPr>
          <w:rFonts w:ascii="Cambria" w:hAnsi="Cambria"/>
          <w:color w:val="000000"/>
        </w:rPr>
        <w:t xml:space="preserve"> set of training materials that regulators can use to explain some of the most important provisions of the new legislation to stakeholders such as judges, magistrates and civil servants. The announcement was made today by Dr. Attila </w:t>
      </w:r>
      <w:proofErr w:type="spellStart"/>
      <w:r>
        <w:rPr>
          <w:rFonts w:ascii="Cambria" w:hAnsi="Cambria"/>
          <w:color w:val="000000"/>
        </w:rPr>
        <w:t>Péterfalvi</w:t>
      </w:r>
      <w:proofErr w:type="spellEnd"/>
      <w:r>
        <w:rPr>
          <w:rFonts w:ascii="Cambria" w:hAnsi="Cambria"/>
          <w:color w:val="000000"/>
        </w:rPr>
        <w:t>, President of National Authority for Data Protection and Freedom of Information (NAIH), a member of the research consortium.</w:t>
      </w:r>
    </w:p>
    <w:p w:rsidR="00BF2D75" w:rsidRDefault="00620893">
      <w:r>
        <w:rPr>
          <w:rFonts w:ascii="Cambria" w:hAnsi="Cambria"/>
          <w:color w:val="000000"/>
        </w:rPr>
        <w:t>The two-year STAR project (</w:t>
      </w:r>
      <w:r>
        <w:rPr>
          <w:rFonts w:ascii="Cambria" w:hAnsi="Cambria"/>
          <w:i/>
          <w:color w:val="000000"/>
        </w:rPr>
        <w:t>Support Training Activities on the data protection Reform</w:t>
      </w:r>
      <w:r>
        <w:rPr>
          <w:rFonts w:ascii="Cambria" w:hAnsi="Cambria"/>
          <w:color w:val="000000"/>
        </w:rPr>
        <w:t xml:space="preserve">) will support the training activities of Data Protection Authorities (DPAs) and data protection officers (DPOs) required by the GDPR. “Each DPA developing such materials in isolation increases the overall cost, risks undermining the </w:t>
      </w:r>
      <w:proofErr w:type="spellStart"/>
      <w:r>
        <w:rPr>
          <w:rFonts w:ascii="Cambria" w:hAnsi="Cambria"/>
          <w:color w:val="000000"/>
        </w:rPr>
        <w:t>harmonising</w:t>
      </w:r>
      <w:proofErr w:type="spellEnd"/>
      <w:r>
        <w:rPr>
          <w:rFonts w:ascii="Cambria" w:hAnsi="Cambria"/>
          <w:color w:val="000000"/>
        </w:rPr>
        <w:t xml:space="preserve"> effect of the GDPR and puts greater pressure on </w:t>
      </w:r>
      <w:r>
        <w:rPr>
          <w:rFonts w:ascii="Cambria" w:hAnsi="Cambria"/>
          <w:color w:val="000000"/>
        </w:rPr>
        <w:lastRenderedPageBreak/>
        <w:t xml:space="preserve">its consistency mechanisms,” according to Paul de </w:t>
      </w:r>
      <w:proofErr w:type="spellStart"/>
      <w:r>
        <w:rPr>
          <w:rFonts w:ascii="Cambria" w:hAnsi="Cambria"/>
          <w:color w:val="000000"/>
        </w:rPr>
        <w:t>Hert</w:t>
      </w:r>
      <w:proofErr w:type="spellEnd"/>
      <w:r>
        <w:rPr>
          <w:rFonts w:ascii="Cambria" w:hAnsi="Cambria"/>
          <w:color w:val="000000"/>
        </w:rPr>
        <w:t xml:space="preserve">, </w:t>
      </w:r>
      <w:proofErr w:type="spellStart"/>
      <w:r>
        <w:rPr>
          <w:rFonts w:ascii="Cambria" w:hAnsi="Cambria"/>
          <w:color w:val="000000"/>
        </w:rPr>
        <w:t>co-ordinator</w:t>
      </w:r>
      <w:proofErr w:type="spellEnd"/>
      <w:r>
        <w:rPr>
          <w:rFonts w:ascii="Cambria" w:hAnsi="Cambria"/>
          <w:color w:val="000000"/>
        </w:rPr>
        <w:t xml:space="preserve"> of the STAR project and a professor of law at the Vrije Universiteit Brussel (VUB). </w:t>
      </w:r>
    </w:p>
    <w:p w:rsidR="00BF2D75" w:rsidRDefault="00620893">
      <w:pPr>
        <w:rPr>
          <w:rFonts w:ascii="Cambria" w:hAnsi="Cambria"/>
          <w:color w:val="000000"/>
        </w:rPr>
      </w:pPr>
      <w:r>
        <w:rPr>
          <w:rFonts w:ascii="Cambria" w:hAnsi="Cambria"/>
          <w:color w:val="000000"/>
        </w:rPr>
        <w:t xml:space="preserve">STAR will develop the training materials in consultation with the DPAs and DPOs and test and validate them in pilot trainings. “This output will be freely and publicly available in a digital form,” said David Wright, Director of London-based Trilateral Research, another partner in the consortium. “Although the STAR project directly addresses EU DPAs and DPOs, it will benefit other privacy professionals in the EU and beyond.” </w:t>
      </w:r>
    </w:p>
    <w:p w:rsidR="00BF2D75" w:rsidRDefault="00620893">
      <w:pPr>
        <w:rPr>
          <w:rFonts w:ascii="Cambria" w:hAnsi="Cambria"/>
          <w:color w:val="000000"/>
        </w:rPr>
      </w:pPr>
      <w:r>
        <w:rPr>
          <w:rFonts w:ascii="Cambria" w:hAnsi="Cambria"/>
          <w:color w:val="000000"/>
        </w:rPr>
        <w:t xml:space="preserve">The new Data Protection Regulation includes many novelties such as the so-called right to be forgotten, the right to data portability, data protection by design, data breach notification, the obligation to conduct data protection impact assessments and much else. “We foresee especially a need to develop training seminars addressing some of these novelties,” added Dr </w:t>
      </w:r>
      <w:proofErr w:type="spellStart"/>
      <w:r>
        <w:rPr>
          <w:rFonts w:ascii="Cambria" w:hAnsi="Cambria"/>
          <w:color w:val="000000"/>
        </w:rPr>
        <w:t>Péterfalvi</w:t>
      </w:r>
      <w:proofErr w:type="spellEnd"/>
      <w:r>
        <w:rPr>
          <w:rFonts w:ascii="Cambria" w:hAnsi="Cambria"/>
          <w:color w:val="000000"/>
        </w:rPr>
        <w:t xml:space="preserve">. </w:t>
      </w:r>
    </w:p>
    <w:p w:rsidR="00BF2D75" w:rsidRDefault="00620893">
      <w:pPr>
        <w:spacing w:after="0"/>
        <w:rPr>
          <w:rFonts w:ascii="Cambria" w:hAnsi="Cambria"/>
          <w:color w:val="000000"/>
        </w:rPr>
      </w:pPr>
      <w:r>
        <w:rPr>
          <w:rFonts w:ascii="Cambria" w:hAnsi="Cambria"/>
          <w:color w:val="000000"/>
        </w:rPr>
        <w:t>For more information, contact:</w:t>
      </w:r>
    </w:p>
    <w:p w:rsidR="00BF2D75" w:rsidRDefault="00D54D23">
      <w:pPr>
        <w:spacing w:after="0"/>
      </w:pPr>
      <w:hyperlink r:id="rId22" w:history="1">
        <w:r w:rsidR="00620893">
          <w:rPr>
            <w:rStyle w:val="Hiperhivatkozs"/>
            <w:rFonts w:ascii="Cambria" w:hAnsi="Cambria"/>
            <w:color w:val="4472C4"/>
          </w:rPr>
          <w:t>paul.de.hert@vub.ac.be</w:t>
        </w:r>
      </w:hyperlink>
      <w:r w:rsidR="00620893">
        <w:rPr>
          <w:rFonts w:ascii="Cambria" w:hAnsi="Cambria"/>
          <w:color w:val="4472C4"/>
        </w:rPr>
        <w:t xml:space="preserve"> </w:t>
      </w:r>
    </w:p>
    <w:p w:rsidR="00BF2D75" w:rsidRDefault="00D54D23">
      <w:pPr>
        <w:spacing w:after="0"/>
      </w:pPr>
      <w:hyperlink r:id="rId23" w:history="1">
        <w:r w:rsidR="00620893">
          <w:rPr>
            <w:rStyle w:val="Hiperhivatkozs"/>
            <w:rFonts w:ascii="Cambria" w:hAnsi="Cambria"/>
            <w:color w:val="4472C4"/>
          </w:rPr>
          <w:t>david.wright@trilateralresearch.com</w:t>
        </w:r>
      </w:hyperlink>
    </w:p>
    <w:p w:rsidR="00BF2D75" w:rsidRDefault="00D54D23">
      <w:pPr>
        <w:spacing w:after="0"/>
      </w:pPr>
      <w:hyperlink r:id="rId24" w:history="1">
        <w:r w:rsidR="00620893">
          <w:rPr>
            <w:rStyle w:val="Hiperhivatkozs"/>
            <w:rFonts w:ascii="Cambria" w:hAnsi="Cambria"/>
          </w:rPr>
          <w:t>sziklay.julia@naih.hu</w:t>
        </w:r>
      </w:hyperlink>
    </w:p>
    <w:p w:rsidR="00BF2D75" w:rsidRDefault="00BF2D75">
      <w:pPr>
        <w:rPr>
          <w:lang w:val="en-GB"/>
        </w:rPr>
      </w:pPr>
    </w:p>
    <w:p w:rsidR="00BF2D75" w:rsidRDefault="00620893">
      <w:pPr>
        <w:pStyle w:val="Cmsor2"/>
        <w:rPr>
          <w:lang w:val="en-GB"/>
        </w:rPr>
      </w:pPr>
      <w:bookmarkStart w:id="10" w:name="_Toc24112952"/>
      <w:r>
        <w:rPr>
          <w:lang w:val="en-GB"/>
        </w:rPr>
        <w:t>Announcement of the President of the NAIH on the draft versions of training materials</w:t>
      </w:r>
      <w:bookmarkEnd w:id="10"/>
    </w:p>
    <w:p w:rsidR="00BF2D75" w:rsidRDefault="00620893">
      <w:r>
        <w:rPr>
          <w:lang w:val="en-GB"/>
        </w:rPr>
        <w:t xml:space="preserve">The announcement on the launch of the STAR project can be found at the following link: </w:t>
      </w:r>
      <w:hyperlink r:id="rId25" w:history="1">
        <w:r>
          <w:rPr>
            <w:rStyle w:val="Hiperhivatkozs"/>
          </w:rPr>
          <w:t>https://naih.hu/files/2019-10-10-Kozlemeny-STAR-projekt.pdf</w:t>
        </w:r>
      </w:hyperlink>
    </w:p>
    <w:p w:rsidR="00BF2D75" w:rsidRDefault="00620893">
      <w:pPr>
        <w:pStyle w:val="Cmsor3"/>
        <w:rPr>
          <w:lang w:val="en-GB"/>
        </w:rPr>
      </w:pPr>
      <w:bookmarkStart w:id="11" w:name="_Toc24112953"/>
      <w:r>
        <w:rPr>
          <w:lang w:val="en-GB"/>
        </w:rPr>
        <w:t>Full text of the press release</w:t>
      </w:r>
      <w:bookmarkEnd w:id="11"/>
    </w:p>
    <w:bookmarkEnd w:id="6"/>
    <w:p w:rsidR="00BF2D75" w:rsidRDefault="00620893">
      <w:pPr>
        <w:spacing w:after="0" w:line="276" w:lineRule="auto"/>
      </w:pPr>
      <w:r>
        <w:rPr>
          <w:rFonts w:ascii="Cambria" w:hAnsi="Cambria" w:cs="Arial"/>
        </w:rPr>
        <w:t xml:space="preserve">NAIH </w:t>
      </w:r>
      <w:proofErr w:type="spellStart"/>
      <w:r>
        <w:rPr>
          <w:rFonts w:ascii="Cambria" w:hAnsi="Cambria" w:cs="Arial"/>
        </w:rPr>
        <w:t>közlemény</w:t>
      </w:r>
      <w:proofErr w:type="spellEnd"/>
      <w:r>
        <w:rPr>
          <w:rFonts w:ascii="Cambria" w:hAnsi="Cambria" w:cs="Arial"/>
        </w:rPr>
        <w:t xml:space="preserve"> a 2017-2019 </w:t>
      </w:r>
      <w:proofErr w:type="spellStart"/>
      <w:r>
        <w:rPr>
          <w:rFonts w:ascii="Cambria" w:hAnsi="Cambria" w:cs="Arial"/>
        </w:rPr>
        <w:t>között</w:t>
      </w:r>
      <w:proofErr w:type="spellEnd"/>
      <w:r>
        <w:rPr>
          <w:rFonts w:ascii="Cambria" w:hAnsi="Cambria" w:cs="Arial"/>
        </w:rPr>
        <w:t xml:space="preserve"> </w:t>
      </w:r>
      <w:proofErr w:type="spellStart"/>
      <w:r>
        <w:rPr>
          <w:rFonts w:ascii="Cambria" w:hAnsi="Cambria" w:cs="Arial"/>
        </w:rPr>
        <w:t>az</w:t>
      </w:r>
      <w:proofErr w:type="spellEnd"/>
      <w:r>
        <w:rPr>
          <w:rFonts w:ascii="Cambria" w:hAnsi="Cambria" w:cs="Arial"/>
        </w:rPr>
        <w:t xml:space="preserve"> </w:t>
      </w:r>
      <w:proofErr w:type="spellStart"/>
      <w:r>
        <w:rPr>
          <w:rFonts w:ascii="Cambria" w:hAnsi="Cambria" w:cs="Arial"/>
        </w:rPr>
        <w:t>Európai</w:t>
      </w:r>
      <w:proofErr w:type="spellEnd"/>
      <w:r>
        <w:rPr>
          <w:rFonts w:ascii="Cambria" w:hAnsi="Cambria" w:cs="Arial"/>
        </w:rPr>
        <w:t xml:space="preserve"> </w:t>
      </w:r>
      <w:proofErr w:type="spellStart"/>
      <w:r>
        <w:rPr>
          <w:rFonts w:ascii="Cambria" w:hAnsi="Cambria" w:cs="Arial"/>
        </w:rPr>
        <w:t>Unió</w:t>
      </w:r>
      <w:proofErr w:type="spellEnd"/>
      <w:r>
        <w:rPr>
          <w:rFonts w:ascii="Cambria" w:hAnsi="Cambria" w:cs="Arial"/>
        </w:rPr>
        <w:t xml:space="preserve"> </w:t>
      </w:r>
      <w:proofErr w:type="spellStart"/>
      <w:r>
        <w:rPr>
          <w:rFonts w:ascii="Cambria" w:hAnsi="Cambria" w:cs="Arial"/>
        </w:rPr>
        <w:t>finanszírozásában</w:t>
      </w:r>
      <w:proofErr w:type="spellEnd"/>
      <w:r>
        <w:rPr>
          <w:rFonts w:ascii="Cambria" w:hAnsi="Cambria" w:cs="Arial"/>
        </w:rPr>
        <w:t xml:space="preserve">, a NAIH </w:t>
      </w:r>
      <w:proofErr w:type="spellStart"/>
      <w:r>
        <w:rPr>
          <w:rFonts w:ascii="Cambria" w:hAnsi="Cambria" w:cs="Arial"/>
        </w:rPr>
        <w:t>részvételével</w:t>
      </w:r>
      <w:proofErr w:type="spellEnd"/>
      <w:r>
        <w:rPr>
          <w:rFonts w:ascii="Cambria" w:hAnsi="Cambria" w:cs="Arial"/>
        </w:rPr>
        <w:t xml:space="preserve"> </w:t>
      </w:r>
      <w:proofErr w:type="spellStart"/>
      <w:r>
        <w:rPr>
          <w:rFonts w:ascii="Cambria" w:hAnsi="Cambria" w:cs="Arial"/>
        </w:rPr>
        <w:t>futó</w:t>
      </w:r>
      <w:proofErr w:type="spellEnd"/>
      <w:r>
        <w:rPr>
          <w:rFonts w:ascii="Cambria" w:hAnsi="Cambria" w:cs="Arial"/>
        </w:rPr>
        <w:t xml:space="preserve"> STAR </w:t>
      </w:r>
      <w:proofErr w:type="spellStart"/>
      <w:r>
        <w:rPr>
          <w:rFonts w:ascii="Cambria" w:hAnsi="Cambria" w:cs="Arial"/>
        </w:rPr>
        <w:t>projekt</w:t>
      </w:r>
      <w:proofErr w:type="spellEnd"/>
      <w:r>
        <w:rPr>
          <w:rFonts w:ascii="Cambria" w:hAnsi="Cambria" w:cs="Arial"/>
        </w:rPr>
        <w:t xml:space="preserve"> </w:t>
      </w:r>
      <w:r>
        <w:rPr>
          <w:rFonts w:ascii="Cambria" w:eastAsia="Arial" w:hAnsi="Cambria" w:cs="Arial"/>
        </w:rPr>
        <w:t xml:space="preserve">(Support Training Activities on the data protection Reform) </w:t>
      </w:r>
      <w:proofErr w:type="spellStart"/>
      <w:r>
        <w:rPr>
          <w:rFonts w:ascii="Cambria" w:eastAsia="Arial" w:hAnsi="Cambria" w:cs="Arial"/>
        </w:rPr>
        <w:t>keretében</w:t>
      </w:r>
      <w:proofErr w:type="spellEnd"/>
      <w:r>
        <w:rPr>
          <w:rFonts w:ascii="Cambria" w:eastAsia="Arial" w:hAnsi="Cambria" w:cs="Arial"/>
        </w:rPr>
        <w:t xml:space="preserve"> </w:t>
      </w:r>
      <w:proofErr w:type="spellStart"/>
      <w:r>
        <w:rPr>
          <w:rFonts w:ascii="Cambria" w:eastAsia="Arial" w:hAnsi="Cambria" w:cs="Arial"/>
        </w:rPr>
        <w:t>kidolgozott</w:t>
      </w:r>
      <w:proofErr w:type="spellEnd"/>
      <w:r>
        <w:rPr>
          <w:rFonts w:ascii="Cambria" w:eastAsia="Arial" w:hAnsi="Cambria" w:cs="Arial"/>
        </w:rPr>
        <w:t xml:space="preserve">, </w:t>
      </w:r>
      <w:proofErr w:type="spellStart"/>
      <w:r>
        <w:rPr>
          <w:rFonts w:ascii="Cambria" w:eastAsia="Arial" w:hAnsi="Cambria" w:cs="Arial"/>
        </w:rPr>
        <w:t>az</w:t>
      </w:r>
      <w:proofErr w:type="spellEnd"/>
      <w:r>
        <w:rPr>
          <w:rFonts w:ascii="Cambria" w:eastAsia="Arial" w:hAnsi="Cambria" w:cs="Arial"/>
        </w:rPr>
        <w:t xml:space="preserve"> </w:t>
      </w:r>
      <w:proofErr w:type="spellStart"/>
      <w:r>
        <w:rPr>
          <w:rFonts w:ascii="Cambria" w:eastAsia="Arial" w:hAnsi="Cambria" w:cs="Arial"/>
        </w:rPr>
        <w:t>adatvédelmi</w:t>
      </w:r>
      <w:proofErr w:type="spellEnd"/>
      <w:r>
        <w:rPr>
          <w:rFonts w:ascii="Cambria" w:eastAsia="Arial" w:hAnsi="Cambria" w:cs="Arial"/>
        </w:rPr>
        <w:t xml:space="preserve"> </w:t>
      </w:r>
      <w:proofErr w:type="spellStart"/>
      <w:r>
        <w:rPr>
          <w:rFonts w:ascii="Cambria" w:eastAsia="Arial" w:hAnsi="Cambria" w:cs="Arial"/>
        </w:rPr>
        <w:t>rendelethez</w:t>
      </w:r>
      <w:proofErr w:type="spellEnd"/>
      <w:r>
        <w:rPr>
          <w:rFonts w:ascii="Cambria" w:eastAsia="Arial" w:hAnsi="Cambria" w:cs="Arial"/>
        </w:rPr>
        <w:t xml:space="preserve"> (GDPR) </w:t>
      </w:r>
      <w:proofErr w:type="spellStart"/>
      <w:r>
        <w:rPr>
          <w:rFonts w:ascii="Cambria" w:eastAsia="Arial" w:hAnsi="Cambria" w:cs="Arial"/>
        </w:rPr>
        <w:t>kapcsolódó</w:t>
      </w:r>
      <w:proofErr w:type="spellEnd"/>
      <w:r>
        <w:rPr>
          <w:rFonts w:ascii="Cambria" w:eastAsia="Arial" w:hAnsi="Cambria" w:cs="Arial"/>
        </w:rPr>
        <w:t xml:space="preserve"> </w:t>
      </w:r>
      <w:proofErr w:type="spellStart"/>
      <w:r>
        <w:rPr>
          <w:rFonts w:ascii="Cambria" w:eastAsia="Arial" w:hAnsi="Cambria" w:cs="Arial"/>
        </w:rPr>
        <w:t>képzési</w:t>
      </w:r>
      <w:proofErr w:type="spellEnd"/>
      <w:r>
        <w:rPr>
          <w:rFonts w:ascii="Cambria" w:eastAsia="Arial" w:hAnsi="Cambria" w:cs="Arial"/>
        </w:rPr>
        <w:t xml:space="preserve"> </w:t>
      </w:r>
      <w:proofErr w:type="spellStart"/>
      <w:r>
        <w:rPr>
          <w:rFonts w:ascii="Cambria" w:eastAsia="Arial" w:hAnsi="Cambria" w:cs="Arial"/>
        </w:rPr>
        <w:t>anyagokról</w:t>
      </w:r>
      <w:proofErr w:type="spellEnd"/>
      <w:r>
        <w:rPr>
          <w:rFonts w:ascii="Cambria" w:eastAsia="Arial" w:hAnsi="Cambria" w:cs="Arial"/>
        </w:rPr>
        <w:t xml:space="preserve">. Az </w:t>
      </w:r>
      <w:proofErr w:type="spellStart"/>
      <w:r>
        <w:rPr>
          <w:rFonts w:ascii="Cambria" w:eastAsia="Arial" w:hAnsi="Cambria" w:cs="Arial"/>
        </w:rPr>
        <w:t>adatvédelmi</w:t>
      </w:r>
      <w:proofErr w:type="spellEnd"/>
      <w:r>
        <w:rPr>
          <w:rFonts w:ascii="Cambria" w:eastAsia="Arial" w:hAnsi="Cambria" w:cs="Arial"/>
        </w:rPr>
        <w:t xml:space="preserve"> </w:t>
      </w:r>
      <w:proofErr w:type="spellStart"/>
      <w:r>
        <w:rPr>
          <w:rFonts w:ascii="Cambria" w:eastAsia="Arial" w:hAnsi="Cambria" w:cs="Arial"/>
        </w:rPr>
        <w:t>hatóságok</w:t>
      </w:r>
      <w:proofErr w:type="spellEnd"/>
      <w:r>
        <w:rPr>
          <w:rFonts w:ascii="Cambria" w:eastAsia="Arial" w:hAnsi="Cambria" w:cs="Arial"/>
        </w:rPr>
        <w:t xml:space="preserve"> </w:t>
      </w:r>
      <w:proofErr w:type="spellStart"/>
      <w:r>
        <w:rPr>
          <w:rFonts w:ascii="Cambria" w:eastAsia="Arial" w:hAnsi="Cambria" w:cs="Arial"/>
        </w:rPr>
        <w:t>és</w:t>
      </w:r>
      <w:proofErr w:type="spellEnd"/>
      <w:r>
        <w:rPr>
          <w:rFonts w:ascii="Cambria" w:eastAsia="Arial" w:hAnsi="Cambria" w:cs="Arial"/>
        </w:rPr>
        <w:t xml:space="preserve"> </w:t>
      </w:r>
      <w:proofErr w:type="spellStart"/>
      <w:r>
        <w:rPr>
          <w:rFonts w:ascii="Cambria" w:eastAsia="Arial" w:hAnsi="Cambria" w:cs="Arial"/>
        </w:rPr>
        <w:t>adatvédelmi</w:t>
      </w:r>
      <w:proofErr w:type="spellEnd"/>
      <w:r>
        <w:rPr>
          <w:rFonts w:ascii="Cambria" w:eastAsia="Arial" w:hAnsi="Cambria" w:cs="Arial"/>
        </w:rPr>
        <w:t xml:space="preserve"> </w:t>
      </w:r>
      <w:proofErr w:type="spellStart"/>
      <w:r>
        <w:rPr>
          <w:rFonts w:ascii="Cambria" w:eastAsia="Arial" w:hAnsi="Cambria" w:cs="Arial"/>
        </w:rPr>
        <w:t>tisztviselők</w:t>
      </w:r>
      <w:proofErr w:type="spellEnd"/>
      <w:r>
        <w:rPr>
          <w:rFonts w:ascii="Cambria" w:eastAsia="Arial" w:hAnsi="Cambria" w:cs="Arial"/>
        </w:rPr>
        <w:t xml:space="preserve"> </w:t>
      </w:r>
      <w:proofErr w:type="spellStart"/>
      <w:r>
        <w:rPr>
          <w:rFonts w:ascii="Cambria" w:eastAsia="Arial" w:hAnsi="Cambria" w:cs="Arial"/>
        </w:rPr>
        <w:t>számára</w:t>
      </w:r>
      <w:proofErr w:type="spellEnd"/>
      <w:r>
        <w:rPr>
          <w:rFonts w:ascii="Cambria" w:eastAsia="Arial" w:hAnsi="Cambria" w:cs="Arial"/>
        </w:rPr>
        <w:t xml:space="preserve"> </w:t>
      </w:r>
      <w:proofErr w:type="spellStart"/>
      <w:r>
        <w:rPr>
          <w:rFonts w:ascii="Cambria" w:eastAsia="Arial" w:hAnsi="Cambria" w:cs="Arial"/>
        </w:rPr>
        <w:t>összeállított</w:t>
      </w:r>
      <w:proofErr w:type="spellEnd"/>
      <w:r>
        <w:rPr>
          <w:rFonts w:ascii="Cambria" w:eastAsia="Arial" w:hAnsi="Cambria" w:cs="Arial"/>
        </w:rPr>
        <w:t xml:space="preserve"> </w:t>
      </w:r>
      <w:proofErr w:type="spellStart"/>
      <w:r>
        <w:rPr>
          <w:rFonts w:ascii="Cambria" w:eastAsia="Arial" w:hAnsi="Cambria" w:cs="Arial"/>
        </w:rPr>
        <w:t>angol</w:t>
      </w:r>
      <w:proofErr w:type="spellEnd"/>
      <w:r>
        <w:rPr>
          <w:rFonts w:ascii="Cambria" w:eastAsia="Arial" w:hAnsi="Cambria" w:cs="Arial"/>
        </w:rPr>
        <w:t xml:space="preserve"> </w:t>
      </w:r>
      <w:proofErr w:type="spellStart"/>
      <w:r>
        <w:rPr>
          <w:rFonts w:ascii="Cambria" w:eastAsia="Arial" w:hAnsi="Cambria" w:cs="Arial"/>
        </w:rPr>
        <w:t>nyelvű</w:t>
      </w:r>
      <w:proofErr w:type="spellEnd"/>
      <w:r>
        <w:rPr>
          <w:rFonts w:ascii="Cambria" w:eastAsia="Arial" w:hAnsi="Cambria" w:cs="Arial"/>
        </w:rPr>
        <w:t xml:space="preserve"> </w:t>
      </w:r>
      <w:proofErr w:type="spellStart"/>
      <w:r>
        <w:rPr>
          <w:rFonts w:ascii="Cambria" w:eastAsia="Arial" w:hAnsi="Cambria" w:cs="Arial"/>
        </w:rPr>
        <w:t>képzési</w:t>
      </w:r>
      <w:proofErr w:type="spellEnd"/>
      <w:r>
        <w:rPr>
          <w:rFonts w:ascii="Cambria" w:eastAsia="Arial" w:hAnsi="Cambria" w:cs="Arial"/>
        </w:rPr>
        <w:t xml:space="preserve"> </w:t>
      </w:r>
      <w:proofErr w:type="spellStart"/>
      <w:r>
        <w:rPr>
          <w:rFonts w:ascii="Cambria" w:eastAsia="Arial" w:hAnsi="Cambria" w:cs="Arial"/>
        </w:rPr>
        <w:t>anyagok</w:t>
      </w:r>
      <w:proofErr w:type="spellEnd"/>
      <w:r>
        <w:rPr>
          <w:rFonts w:ascii="Cambria" w:eastAsia="Arial" w:hAnsi="Cambria" w:cs="Arial"/>
        </w:rPr>
        <w:t xml:space="preserve"> a STAR </w:t>
      </w:r>
      <w:proofErr w:type="spellStart"/>
      <w:r>
        <w:rPr>
          <w:rFonts w:ascii="Cambria" w:eastAsia="Arial" w:hAnsi="Cambria" w:cs="Arial"/>
        </w:rPr>
        <w:t>projekt</w:t>
      </w:r>
      <w:proofErr w:type="spellEnd"/>
      <w:r>
        <w:rPr>
          <w:rFonts w:ascii="Cambria" w:eastAsia="Arial" w:hAnsi="Cambria" w:cs="Arial"/>
        </w:rPr>
        <w:t xml:space="preserve"> </w:t>
      </w:r>
      <w:proofErr w:type="spellStart"/>
      <w:r>
        <w:rPr>
          <w:rFonts w:ascii="Cambria" w:eastAsia="Arial" w:hAnsi="Cambria" w:cs="Arial"/>
        </w:rPr>
        <w:t>honlapján</w:t>
      </w:r>
      <w:proofErr w:type="spellEnd"/>
      <w:r>
        <w:rPr>
          <w:rFonts w:ascii="Cambria" w:eastAsia="Arial" w:hAnsi="Cambria" w:cs="Arial"/>
        </w:rPr>
        <w:t xml:space="preserve"> érhetőek el PPT </w:t>
      </w:r>
      <w:proofErr w:type="spellStart"/>
      <w:r>
        <w:rPr>
          <w:rFonts w:ascii="Cambria" w:eastAsia="Arial" w:hAnsi="Cambria" w:cs="Arial"/>
        </w:rPr>
        <w:t>formátumban</w:t>
      </w:r>
      <w:proofErr w:type="spellEnd"/>
      <w:r>
        <w:rPr>
          <w:rFonts w:ascii="Cambria" w:eastAsia="Arial" w:hAnsi="Cambria" w:cs="Arial"/>
        </w:rPr>
        <w:t xml:space="preserve"> (</w:t>
      </w:r>
      <w:hyperlink r:id="rId26" w:history="1">
        <w:r>
          <w:rPr>
            <w:rStyle w:val="Hiperhivatkozs"/>
            <w:rFonts w:ascii="Cambria" w:hAnsi="Cambria" w:cs="Arial"/>
            <w:color w:val="1155CC"/>
          </w:rPr>
          <w:t>http://www.project-star.eu/training-materials</w:t>
        </w:r>
      </w:hyperlink>
      <w:r>
        <w:rPr>
          <w:rFonts w:ascii="Cambria" w:hAnsi="Cambria" w:cs="Arial"/>
        </w:rPr>
        <w:t xml:space="preserve">). A PPT </w:t>
      </w:r>
      <w:proofErr w:type="spellStart"/>
      <w:r>
        <w:rPr>
          <w:rFonts w:ascii="Cambria" w:hAnsi="Cambria" w:cs="Arial"/>
        </w:rPr>
        <w:t>előadások</w:t>
      </w:r>
      <w:proofErr w:type="spellEnd"/>
      <w:r>
        <w:rPr>
          <w:rFonts w:ascii="Cambria" w:hAnsi="Cambria" w:cs="Arial"/>
        </w:rPr>
        <w:t xml:space="preserve"> </w:t>
      </w:r>
      <w:proofErr w:type="spellStart"/>
      <w:r>
        <w:rPr>
          <w:rFonts w:ascii="Cambria" w:hAnsi="Cambria" w:cs="Arial"/>
        </w:rPr>
        <w:t>hamarosan</w:t>
      </w:r>
      <w:proofErr w:type="spellEnd"/>
      <w:r>
        <w:rPr>
          <w:rFonts w:ascii="Cambria" w:hAnsi="Cambria" w:cs="Arial"/>
        </w:rPr>
        <w:t xml:space="preserve"> </w:t>
      </w:r>
      <w:proofErr w:type="spellStart"/>
      <w:r>
        <w:rPr>
          <w:rFonts w:ascii="Cambria" w:hAnsi="Cambria" w:cs="Arial"/>
        </w:rPr>
        <w:t>magyar</w:t>
      </w:r>
      <w:proofErr w:type="spellEnd"/>
      <w:r>
        <w:rPr>
          <w:rFonts w:ascii="Cambria" w:hAnsi="Cambria" w:cs="Arial"/>
        </w:rPr>
        <w:t xml:space="preserve"> </w:t>
      </w:r>
      <w:proofErr w:type="spellStart"/>
      <w:r>
        <w:rPr>
          <w:rFonts w:ascii="Cambria" w:hAnsi="Cambria" w:cs="Arial"/>
        </w:rPr>
        <w:t>nyelven</w:t>
      </w:r>
      <w:proofErr w:type="spellEnd"/>
      <w:r>
        <w:rPr>
          <w:rFonts w:ascii="Cambria" w:hAnsi="Cambria" w:cs="Arial"/>
        </w:rPr>
        <w:t xml:space="preserve"> is </w:t>
      </w:r>
      <w:proofErr w:type="spellStart"/>
      <w:r>
        <w:rPr>
          <w:rFonts w:ascii="Cambria" w:hAnsi="Cambria" w:cs="Arial"/>
        </w:rPr>
        <w:t>elérhetőek</w:t>
      </w:r>
      <w:proofErr w:type="spellEnd"/>
      <w:r>
        <w:rPr>
          <w:rFonts w:ascii="Cambria" w:hAnsi="Cambria" w:cs="Arial"/>
        </w:rPr>
        <w:t xml:space="preserve"> </w:t>
      </w:r>
      <w:proofErr w:type="spellStart"/>
      <w:r>
        <w:rPr>
          <w:rFonts w:ascii="Cambria" w:hAnsi="Cambria" w:cs="Arial"/>
        </w:rPr>
        <w:t>lesznek</w:t>
      </w:r>
      <w:proofErr w:type="spellEnd"/>
      <w:r>
        <w:rPr>
          <w:rFonts w:ascii="Cambria" w:hAnsi="Cambria" w:cs="Arial"/>
        </w:rPr>
        <w:t xml:space="preserve"> a NAIH </w:t>
      </w:r>
      <w:proofErr w:type="spellStart"/>
      <w:r>
        <w:rPr>
          <w:rFonts w:ascii="Cambria" w:hAnsi="Cambria" w:cs="Arial"/>
        </w:rPr>
        <w:t>honlapján</w:t>
      </w:r>
      <w:proofErr w:type="spellEnd"/>
      <w:r>
        <w:rPr>
          <w:rFonts w:ascii="Cambria" w:hAnsi="Cambria" w:cs="Arial"/>
        </w:rPr>
        <w:t xml:space="preserve">. </w:t>
      </w:r>
    </w:p>
    <w:p w:rsidR="00BF2D75" w:rsidRDefault="00620893">
      <w:pPr>
        <w:spacing w:after="0" w:line="276" w:lineRule="auto"/>
        <w:rPr>
          <w:rFonts w:ascii="Cambria" w:hAnsi="Cambria" w:cs="Arial"/>
        </w:rPr>
      </w:pPr>
      <w:r>
        <w:rPr>
          <w:rFonts w:ascii="Cambria" w:hAnsi="Cambria" w:cs="Arial"/>
        </w:rPr>
        <w:t xml:space="preserve">Budapest, 2019. </w:t>
      </w:r>
      <w:proofErr w:type="spellStart"/>
      <w:r>
        <w:rPr>
          <w:rFonts w:ascii="Cambria" w:hAnsi="Cambria" w:cs="Arial"/>
        </w:rPr>
        <w:t>október</w:t>
      </w:r>
      <w:proofErr w:type="spellEnd"/>
      <w:r>
        <w:rPr>
          <w:rFonts w:ascii="Cambria" w:hAnsi="Cambria" w:cs="Arial"/>
        </w:rPr>
        <w:t xml:space="preserve"> 10.</w:t>
      </w:r>
    </w:p>
    <w:p w:rsidR="00BF2D75" w:rsidRDefault="00BF2D75">
      <w:pPr>
        <w:spacing w:after="0" w:line="276" w:lineRule="auto"/>
        <w:rPr>
          <w:rFonts w:ascii="Cambria" w:hAnsi="Cambria" w:cs="Arial"/>
          <w:b/>
          <w:lang w:val="en-GB"/>
        </w:rPr>
      </w:pPr>
    </w:p>
    <w:p w:rsidR="00BF2D75" w:rsidRDefault="00620893">
      <w:pPr>
        <w:spacing w:after="0"/>
        <w:rPr>
          <w:rFonts w:ascii="Cambria" w:hAnsi="Cambria" w:cs="Arial"/>
          <w:b/>
          <w:lang w:val="en-GB"/>
        </w:rPr>
      </w:pPr>
      <w:proofErr w:type="spellStart"/>
      <w:r>
        <w:rPr>
          <w:rFonts w:ascii="Cambria" w:hAnsi="Cambria" w:cs="Arial"/>
          <w:b/>
          <w:lang w:val="en-GB"/>
        </w:rPr>
        <w:t>dr.</w:t>
      </w:r>
      <w:proofErr w:type="spellEnd"/>
      <w:r>
        <w:rPr>
          <w:rFonts w:ascii="Cambria" w:hAnsi="Cambria" w:cs="Arial"/>
          <w:b/>
          <w:lang w:val="en-GB"/>
        </w:rPr>
        <w:t xml:space="preserve"> </w:t>
      </w:r>
      <w:proofErr w:type="spellStart"/>
      <w:r>
        <w:rPr>
          <w:rFonts w:ascii="Cambria" w:hAnsi="Cambria" w:cs="Arial"/>
          <w:b/>
          <w:lang w:val="en-GB"/>
        </w:rPr>
        <w:t>Péterfalvi</w:t>
      </w:r>
      <w:proofErr w:type="spellEnd"/>
      <w:r>
        <w:rPr>
          <w:rFonts w:ascii="Cambria" w:hAnsi="Cambria" w:cs="Arial"/>
          <w:b/>
          <w:lang w:val="en-GB"/>
        </w:rPr>
        <w:t xml:space="preserve"> Attila</w:t>
      </w:r>
    </w:p>
    <w:p w:rsidR="00BF2D75" w:rsidRDefault="00620893">
      <w:pPr>
        <w:spacing w:after="0"/>
        <w:rPr>
          <w:rFonts w:ascii="Cambria" w:hAnsi="Cambria" w:cs="Arial"/>
          <w:b/>
          <w:lang w:val="en-GB"/>
        </w:rPr>
      </w:pPr>
      <w:proofErr w:type="spellStart"/>
      <w:r>
        <w:rPr>
          <w:rFonts w:ascii="Cambria" w:hAnsi="Cambria" w:cs="Arial"/>
          <w:b/>
          <w:lang w:val="en-GB"/>
        </w:rPr>
        <w:t>elnök</w:t>
      </w:r>
      <w:proofErr w:type="spellEnd"/>
    </w:p>
    <w:p w:rsidR="00BF2D75" w:rsidRDefault="00BF2D75">
      <w:pPr>
        <w:spacing w:after="0" w:line="276" w:lineRule="auto"/>
        <w:rPr>
          <w:rFonts w:ascii="Cambria" w:hAnsi="Cambria" w:cs="Arial"/>
          <w:lang w:val="en-GB"/>
        </w:rPr>
      </w:pPr>
    </w:p>
    <w:p w:rsidR="00BF2D75" w:rsidRDefault="00BF2D75">
      <w:pPr>
        <w:spacing w:after="0" w:line="276" w:lineRule="auto"/>
        <w:rPr>
          <w:rFonts w:ascii="Cambria" w:hAnsi="Cambria" w:cs="Arial"/>
          <w:lang w:val="en-GB"/>
        </w:rPr>
      </w:pPr>
    </w:p>
    <w:p w:rsidR="00BF2D75" w:rsidRDefault="00620893" w:rsidP="00810900">
      <w:pPr>
        <w:rPr>
          <w:rFonts w:ascii="Cambria" w:hAnsi="Cambria" w:cs="Arial"/>
          <w:lang w:val="en-GB"/>
        </w:rPr>
      </w:pPr>
      <w:r>
        <w:rPr>
          <w:rFonts w:ascii="Cambria" w:hAnsi="Cambria" w:cs="Arial"/>
          <w:lang w:val="en-GB"/>
        </w:rPr>
        <w:t>Budapest, 10 October 2019</w:t>
      </w:r>
    </w:p>
    <w:p w:rsidR="00BF2D75" w:rsidRPr="00810900" w:rsidRDefault="00620893">
      <w:pPr>
        <w:rPr>
          <w:rFonts w:ascii="Cambria" w:hAnsi="Cambria" w:cs="Arial"/>
          <w:b/>
          <w:bCs/>
          <w:lang w:val="en-GB"/>
        </w:rPr>
      </w:pPr>
      <w:r w:rsidRPr="00810900">
        <w:rPr>
          <w:rFonts w:ascii="Cambria" w:hAnsi="Cambria" w:cs="Arial"/>
          <w:b/>
          <w:bCs/>
          <w:lang w:val="en-GB"/>
        </w:rPr>
        <w:t>Announcement on the recent results of the STAR project</w:t>
      </w:r>
    </w:p>
    <w:p w:rsidR="00BF2D75" w:rsidRDefault="00620893">
      <w:pPr>
        <w:rPr>
          <w:rFonts w:ascii="Cambria" w:eastAsia="Arial" w:hAnsi="Cambria" w:cs="Arial"/>
          <w:lang w:val="en-GB"/>
        </w:rPr>
      </w:pPr>
      <w:r>
        <w:rPr>
          <w:rFonts w:ascii="Cambria" w:eastAsia="Arial" w:hAnsi="Cambria" w:cs="Arial"/>
          <w:lang w:val="en-GB"/>
        </w:rPr>
        <w:t xml:space="preserve">The STAR project (Support Training Activities on the data protection Reform) provides support to the training activities of European Union (EU) Data Protection Authorities (DPAs) and data protection officers (DPOs) on the EU data protection reform, especially the General Data Protection Regulation (GDPR). </w:t>
      </w:r>
    </w:p>
    <w:p w:rsidR="00BF2D75" w:rsidRDefault="00620893">
      <w:pPr>
        <w:rPr>
          <w:rFonts w:ascii="Cambria" w:hAnsi="Cambria" w:cs="Arial"/>
          <w:lang w:val="en-GB"/>
        </w:rPr>
      </w:pPr>
      <w:r>
        <w:rPr>
          <w:rFonts w:ascii="Cambria" w:hAnsi="Cambria" w:cs="Arial"/>
          <w:lang w:val="en-GB"/>
        </w:rPr>
        <w:t xml:space="preserve">To achieve these goals the STAR project set three main objectives: </w:t>
      </w:r>
    </w:p>
    <w:p w:rsidR="00BF2D75" w:rsidRDefault="00620893">
      <w:pPr>
        <w:numPr>
          <w:ilvl w:val="0"/>
          <w:numId w:val="4"/>
        </w:numPr>
        <w:spacing w:after="0" w:line="276" w:lineRule="auto"/>
        <w:rPr>
          <w:rFonts w:ascii="Cambria" w:hAnsi="Cambria" w:cs="Arial"/>
          <w:lang w:val="en-GB"/>
        </w:rPr>
      </w:pPr>
      <w:r>
        <w:rPr>
          <w:rFonts w:ascii="Cambria" w:hAnsi="Cambria" w:cs="Arial"/>
          <w:lang w:val="en-GB"/>
        </w:rPr>
        <w:t xml:space="preserve">to formulate the training topics in close cooperation with stakeholders, </w:t>
      </w:r>
    </w:p>
    <w:p w:rsidR="00BF2D75" w:rsidRDefault="00620893">
      <w:pPr>
        <w:numPr>
          <w:ilvl w:val="0"/>
          <w:numId w:val="4"/>
        </w:numPr>
        <w:spacing w:after="0" w:line="276" w:lineRule="auto"/>
        <w:rPr>
          <w:rFonts w:ascii="Cambria" w:hAnsi="Cambria" w:cs="Arial"/>
          <w:lang w:val="en-GB"/>
        </w:rPr>
      </w:pPr>
      <w:r>
        <w:rPr>
          <w:rFonts w:ascii="Cambria" w:hAnsi="Cambria" w:cs="Arial"/>
          <w:lang w:val="en-GB"/>
        </w:rPr>
        <w:t xml:space="preserve">to author the actual training materials and </w:t>
      </w:r>
    </w:p>
    <w:p w:rsidR="00BF2D75" w:rsidRDefault="00620893">
      <w:pPr>
        <w:numPr>
          <w:ilvl w:val="0"/>
          <w:numId w:val="4"/>
        </w:numPr>
        <w:ind w:left="714" w:hanging="357"/>
        <w:rPr>
          <w:rFonts w:ascii="Cambria" w:hAnsi="Cambria" w:cs="Arial"/>
          <w:lang w:val="en-GB"/>
        </w:rPr>
      </w:pPr>
      <w:r>
        <w:rPr>
          <w:rFonts w:ascii="Cambria" w:hAnsi="Cambria" w:cs="Arial"/>
          <w:lang w:val="en-GB"/>
        </w:rPr>
        <w:t>to validate and test them in pilot trainings.</w:t>
      </w:r>
    </w:p>
    <w:p w:rsidR="00BF2D75" w:rsidRDefault="00620893">
      <w:pPr>
        <w:rPr>
          <w:rFonts w:ascii="Cambria" w:hAnsi="Cambria" w:cs="Arial"/>
          <w:lang w:val="en-GB"/>
        </w:rPr>
      </w:pPr>
      <w:r>
        <w:rPr>
          <w:rFonts w:ascii="Cambria" w:hAnsi="Cambria" w:cs="Arial"/>
          <w:lang w:val="en-GB"/>
        </w:rPr>
        <w:t xml:space="preserve">The STAR Consortium conducted interviews with the EU DPAs and gathered information on the training methods applied by them and also identified the difficulties of the implementation of the new data protection regime. Based on the findings of the interviews the Partners developed the draft training materials.  </w:t>
      </w:r>
    </w:p>
    <w:p w:rsidR="00BF2D75" w:rsidRDefault="00620893">
      <w:r>
        <w:rPr>
          <w:rFonts w:ascii="Cambria" w:hAnsi="Cambria" w:cs="Arial"/>
          <w:color w:val="000000"/>
          <w:lang w:val="en-GB" w:eastAsia="en-GB"/>
        </w:rPr>
        <w:lastRenderedPageBreak/>
        <w:t>The training materials include:</w:t>
      </w:r>
    </w:p>
    <w:p w:rsidR="00BF2D75" w:rsidRDefault="00620893">
      <w:pPr>
        <w:numPr>
          <w:ilvl w:val="0"/>
          <w:numId w:val="5"/>
        </w:numPr>
        <w:spacing w:after="0" w:line="276" w:lineRule="auto"/>
        <w:rPr>
          <w:rFonts w:ascii="Cambria" w:hAnsi="Cambria" w:cs="Arial"/>
          <w:color w:val="000000"/>
          <w:lang w:val="en-GB" w:eastAsia="en-GB"/>
        </w:rPr>
      </w:pPr>
      <w:r>
        <w:rPr>
          <w:rFonts w:ascii="Cambria" w:hAnsi="Cambria" w:cs="Arial"/>
          <w:color w:val="000000"/>
          <w:lang w:val="en-GB" w:eastAsia="en-GB"/>
        </w:rPr>
        <w:t>11 training topics focusing on the GDPR,</w:t>
      </w:r>
    </w:p>
    <w:p w:rsidR="00BF2D75" w:rsidRDefault="00620893">
      <w:pPr>
        <w:numPr>
          <w:ilvl w:val="0"/>
          <w:numId w:val="5"/>
        </w:numPr>
        <w:spacing w:after="0" w:line="276" w:lineRule="auto"/>
        <w:rPr>
          <w:rFonts w:ascii="Cambria" w:hAnsi="Cambria" w:cs="Arial"/>
          <w:color w:val="000000"/>
          <w:lang w:val="en-GB" w:eastAsia="en-GB"/>
        </w:rPr>
      </w:pPr>
      <w:r>
        <w:rPr>
          <w:rFonts w:ascii="Cambria" w:hAnsi="Cambria" w:cs="Arial"/>
          <w:color w:val="000000"/>
          <w:lang w:val="en-GB" w:eastAsia="en-GB"/>
        </w:rPr>
        <w:t>seminar materials (i.e. Microsoft PowerPoint presentations) for each one of the topics with detailed guidance for trainers and suggested reading materials,</w:t>
      </w:r>
    </w:p>
    <w:p w:rsidR="00BF2D75" w:rsidRDefault="00620893">
      <w:pPr>
        <w:numPr>
          <w:ilvl w:val="0"/>
          <w:numId w:val="5"/>
        </w:numPr>
        <w:spacing w:after="0" w:line="276" w:lineRule="auto"/>
        <w:rPr>
          <w:rFonts w:ascii="Cambria" w:hAnsi="Cambria" w:cs="Arial"/>
          <w:color w:val="000000"/>
          <w:lang w:val="en-GB" w:eastAsia="en-GB"/>
        </w:rPr>
      </w:pPr>
      <w:r>
        <w:rPr>
          <w:rFonts w:ascii="Cambria" w:hAnsi="Cambria" w:cs="Arial"/>
          <w:color w:val="000000"/>
          <w:lang w:val="en-GB" w:eastAsia="en-GB"/>
        </w:rPr>
        <w:t>training scenarios,</w:t>
      </w:r>
    </w:p>
    <w:p w:rsidR="00BF2D75" w:rsidRDefault="00620893">
      <w:pPr>
        <w:numPr>
          <w:ilvl w:val="0"/>
          <w:numId w:val="5"/>
        </w:numPr>
        <w:spacing w:after="0" w:line="276" w:lineRule="auto"/>
        <w:rPr>
          <w:rFonts w:ascii="Cambria" w:hAnsi="Cambria" w:cs="Arial"/>
          <w:color w:val="000000"/>
          <w:lang w:val="en-GB" w:eastAsia="en-GB"/>
        </w:rPr>
      </w:pPr>
      <w:r>
        <w:rPr>
          <w:rFonts w:ascii="Cambria" w:hAnsi="Cambria" w:cs="Arial"/>
          <w:color w:val="000000"/>
          <w:lang w:val="en-GB" w:eastAsia="en-GB"/>
        </w:rPr>
        <w:t>a takeaway reference GDPR checklist,</w:t>
      </w:r>
    </w:p>
    <w:p w:rsidR="00BF2D75" w:rsidRDefault="00620893">
      <w:pPr>
        <w:numPr>
          <w:ilvl w:val="0"/>
          <w:numId w:val="5"/>
        </w:numPr>
        <w:spacing w:after="0" w:line="276" w:lineRule="auto"/>
        <w:rPr>
          <w:rFonts w:ascii="Cambria" w:hAnsi="Cambria" w:cs="Arial"/>
          <w:color w:val="000000"/>
          <w:lang w:val="en-GB" w:eastAsia="en-GB"/>
        </w:rPr>
      </w:pPr>
      <w:r>
        <w:rPr>
          <w:rFonts w:ascii="Cambria" w:hAnsi="Cambria" w:cs="Arial"/>
          <w:color w:val="000000"/>
          <w:lang w:val="en-GB" w:eastAsia="en-GB"/>
        </w:rPr>
        <w:t>a ten-point GDPR introductory list,</w:t>
      </w:r>
    </w:p>
    <w:p w:rsidR="00BF2D75" w:rsidRDefault="00620893">
      <w:pPr>
        <w:numPr>
          <w:ilvl w:val="0"/>
          <w:numId w:val="5"/>
        </w:numPr>
        <w:tabs>
          <w:tab w:val="left" w:pos="720"/>
        </w:tabs>
        <w:ind w:left="714" w:hanging="357"/>
        <w:rPr>
          <w:rFonts w:ascii="Cambria" w:hAnsi="Cambria" w:cs="Arial"/>
          <w:color w:val="000000"/>
          <w:lang w:val="en-GB" w:eastAsia="en-GB"/>
        </w:rPr>
      </w:pPr>
      <w:r>
        <w:rPr>
          <w:rFonts w:ascii="Cambria" w:hAnsi="Cambria" w:cs="Arial"/>
          <w:color w:val="000000"/>
          <w:lang w:val="en-GB" w:eastAsia="en-GB"/>
        </w:rPr>
        <w:t>an evaluation questionnaire for attendees.</w:t>
      </w:r>
    </w:p>
    <w:p w:rsidR="00BF2D75" w:rsidRDefault="00620893">
      <w:proofErr w:type="gramStart"/>
      <w:r>
        <w:rPr>
          <w:rFonts w:ascii="Cambria" w:hAnsi="Cambria" w:cs="Arial"/>
          <w:color w:val="000000"/>
          <w:lang w:val="en-GB" w:eastAsia="en-GB"/>
        </w:rPr>
        <w:t>These ready-made</w:t>
      </w:r>
      <w:proofErr w:type="gramEnd"/>
      <w:r>
        <w:rPr>
          <w:rFonts w:ascii="Cambria" w:hAnsi="Cambria" w:cs="Arial"/>
          <w:color w:val="000000"/>
          <w:lang w:val="en-GB" w:eastAsia="en-GB"/>
        </w:rPr>
        <w:t>, easy-to-customise and easy-to-run training materials are easily adaptable to specific training situations and they are freely and publicly available in a digital form, saving thus time and reducing the workload of trainers and facilitating a harmonized training of the GDPR across the EU. </w:t>
      </w:r>
    </w:p>
    <w:p w:rsidR="00BF2D75" w:rsidRDefault="00620893">
      <w:r>
        <w:rPr>
          <w:rFonts w:ascii="Cambria" w:hAnsi="Cambria" w:cs="Arial"/>
          <w:color w:val="000000"/>
          <w:lang w:val="en-GB"/>
        </w:rPr>
        <w:t xml:space="preserve">The topics were </w:t>
      </w:r>
      <w:r>
        <w:rPr>
          <w:rFonts w:ascii="Cambria" w:hAnsi="Cambria" w:cs="Arial"/>
          <w:iCs/>
          <w:color w:val="000000"/>
          <w:lang w:val="en-GB"/>
        </w:rPr>
        <w:t>compiled by comparing the prioritized lists of topics from data protection authorities and other training stakeholders that emerged from the interviews the STAR consortium conducted.</w:t>
      </w:r>
      <w:r>
        <w:rPr>
          <w:rFonts w:ascii="Cambria" w:hAnsi="Cambria" w:cs="Arial"/>
          <w:lang w:val="en-GB"/>
        </w:rPr>
        <w:t xml:space="preserve"> </w:t>
      </w:r>
      <w:r>
        <w:rPr>
          <w:rFonts w:ascii="Cambria" w:hAnsi="Cambria" w:cs="Arial"/>
          <w:color w:val="000000"/>
          <w:lang w:val="en-GB"/>
        </w:rPr>
        <w:t xml:space="preserve">The training topics, structure and materials are developed with an objective of meeting the learners’ needs. The ten plus one </w:t>
      </w:r>
      <w:proofErr w:type="gramStart"/>
      <w:r>
        <w:rPr>
          <w:rFonts w:ascii="Cambria" w:hAnsi="Cambria" w:cs="Arial"/>
          <w:color w:val="000000"/>
          <w:lang w:val="en-GB"/>
        </w:rPr>
        <w:t>topics</w:t>
      </w:r>
      <w:proofErr w:type="gramEnd"/>
      <w:r>
        <w:rPr>
          <w:rFonts w:ascii="Cambria" w:hAnsi="Cambria" w:cs="Arial"/>
          <w:color w:val="000000"/>
          <w:lang w:val="en-GB"/>
        </w:rPr>
        <w:t xml:space="preserve"> are the following:</w:t>
      </w:r>
    </w:p>
    <w:p w:rsidR="00BF2D75" w:rsidRDefault="00620893">
      <w:pPr>
        <w:pStyle w:val="NormlWeb"/>
        <w:numPr>
          <w:ilvl w:val="0"/>
          <w:numId w:val="6"/>
        </w:numPr>
        <w:spacing w:before="0" w:after="0" w:line="276" w:lineRule="auto"/>
        <w:jc w:val="both"/>
      </w:pPr>
      <w:r>
        <w:rPr>
          <w:rFonts w:ascii="Cambria" w:hAnsi="Cambria" w:cs="Arial"/>
          <w:bCs/>
          <w:color w:val="000000"/>
          <w:sz w:val="22"/>
          <w:szCs w:val="22"/>
        </w:rPr>
        <w:t>Topic 1 - Introduction to the European Union Data Protection Regime</w:t>
      </w:r>
      <w:r>
        <w:rPr>
          <w:rFonts w:ascii="Cambria" w:hAnsi="Cambria" w:cs="Arial"/>
          <w:color w:val="000000"/>
          <w:sz w:val="22"/>
          <w:szCs w:val="22"/>
        </w:rPr>
        <w:t xml:space="preserve"> </w:t>
      </w:r>
    </w:p>
    <w:p w:rsidR="00BF2D75" w:rsidRDefault="00620893">
      <w:pPr>
        <w:pStyle w:val="NormlWeb"/>
        <w:numPr>
          <w:ilvl w:val="0"/>
          <w:numId w:val="6"/>
        </w:numPr>
        <w:spacing w:before="0" w:after="0" w:line="276" w:lineRule="auto"/>
        <w:jc w:val="both"/>
      </w:pPr>
      <w:r>
        <w:rPr>
          <w:rFonts w:ascii="Cambria" w:hAnsi="Cambria" w:cs="Arial"/>
          <w:bCs/>
          <w:color w:val="000000"/>
          <w:sz w:val="22"/>
          <w:szCs w:val="22"/>
        </w:rPr>
        <w:t>Topic 2 - Purposes and legal grounds for processing personal data</w:t>
      </w:r>
      <w:r>
        <w:rPr>
          <w:rFonts w:ascii="Cambria" w:hAnsi="Cambria" w:cs="Arial"/>
          <w:color w:val="000000"/>
          <w:sz w:val="22"/>
          <w:szCs w:val="22"/>
        </w:rPr>
        <w:t xml:space="preserve"> </w:t>
      </w:r>
    </w:p>
    <w:p w:rsidR="00BF2D75" w:rsidRDefault="00620893">
      <w:pPr>
        <w:pStyle w:val="NormlWeb"/>
        <w:numPr>
          <w:ilvl w:val="0"/>
          <w:numId w:val="6"/>
        </w:numPr>
        <w:spacing w:before="0" w:after="0" w:line="276" w:lineRule="auto"/>
        <w:jc w:val="both"/>
      </w:pPr>
      <w:r>
        <w:rPr>
          <w:rFonts w:ascii="Cambria" w:hAnsi="Cambria" w:cs="Arial"/>
          <w:bCs/>
          <w:color w:val="000000"/>
          <w:sz w:val="22"/>
          <w:szCs w:val="22"/>
        </w:rPr>
        <w:t>Topic 3 - The rights of the data subject and their exercise</w:t>
      </w:r>
      <w:r>
        <w:rPr>
          <w:rFonts w:ascii="Cambria" w:hAnsi="Cambria" w:cs="Arial"/>
          <w:color w:val="000000"/>
          <w:sz w:val="22"/>
          <w:szCs w:val="22"/>
        </w:rPr>
        <w:t xml:space="preserve"> </w:t>
      </w:r>
    </w:p>
    <w:p w:rsidR="00BF2D75" w:rsidRDefault="00620893">
      <w:pPr>
        <w:pStyle w:val="NormlWeb"/>
        <w:numPr>
          <w:ilvl w:val="0"/>
          <w:numId w:val="6"/>
        </w:numPr>
        <w:spacing w:before="0" w:after="0" w:line="276" w:lineRule="auto"/>
        <w:jc w:val="both"/>
      </w:pPr>
      <w:r>
        <w:rPr>
          <w:rFonts w:ascii="Cambria" w:hAnsi="Cambria" w:cs="Arial"/>
          <w:bCs/>
          <w:color w:val="000000"/>
          <w:sz w:val="22"/>
          <w:szCs w:val="22"/>
        </w:rPr>
        <w:t>Topic 4 - Responsibilities of data controllers and processors</w:t>
      </w:r>
      <w:r>
        <w:rPr>
          <w:rFonts w:ascii="Cambria" w:hAnsi="Cambria" w:cs="Arial"/>
          <w:color w:val="000000"/>
          <w:sz w:val="22"/>
          <w:szCs w:val="22"/>
        </w:rPr>
        <w:t xml:space="preserve"> </w:t>
      </w:r>
    </w:p>
    <w:p w:rsidR="00BF2D75" w:rsidRDefault="00620893">
      <w:pPr>
        <w:pStyle w:val="NormlWeb"/>
        <w:numPr>
          <w:ilvl w:val="0"/>
          <w:numId w:val="6"/>
        </w:numPr>
        <w:spacing w:before="0" w:after="0" w:line="276" w:lineRule="auto"/>
        <w:jc w:val="both"/>
      </w:pPr>
      <w:r>
        <w:rPr>
          <w:rFonts w:ascii="Cambria" w:hAnsi="Cambria" w:cs="Arial"/>
          <w:bCs/>
          <w:color w:val="000000"/>
          <w:sz w:val="22"/>
          <w:szCs w:val="22"/>
        </w:rPr>
        <w:t>Topic 5 - Role of the DPO</w:t>
      </w:r>
      <w:r>
        <w:rPr>
          <w:rFonts w:ascii="Cambria" w:hAnsi="Cambria" w:cs="Arial"/>
          <w:color w:val="000000"/>
          <w:sz w:val="22"/>
          <w:szCs w:val="22"/>
        </w:rPr>
        <w:t xml:space="preserve"> </w:t>
      </w:r>
    </w:p>
    <w:p w:rsidR="00BF2D75" w:rsidRDefault="00620893">
      <w:pPr>
        <w:pStyle w:val="NormlWeb"/>
        <w:numPr>
          <w:ilvl w:val="0"/>
          <w:numId w:val="6"/>
        </w:numPr>
        <w:spacing w:before="0" w:after="0" w:line="276" w:lineRule="auto"/>
        <w:jc w:val="both"/>
      </w:pPr>
      <w:r>
        <w:rPr>
          <w:rFonts w:ascii="Cambria" w:hAnsi="Cambria" w:cs="Arial"/>
          <w:bCs/>
          <w:color w:val="000000"/>
          <w:sz w:val="22"/>
          <w:szCs w:val="22"/>
        </w:rPr>
        <w:t>Topic 6 - Role of the DPA</w:t>
      </w:r>
      <w:r>
        <w:rPr>
          <w:rFonts w:ascii="Cambria" w:hAnsi="Cambria" w:cs="Arial"/>
          <w:color w:val="000000"/>
          <w:sz w:val="22"/>
          <w:szCs w:val="22"/>
        </w:rPr>
        <w:t xml:space="preserve"> </w:t>
      </w:r>
    </w:p>
    <w:p w:rsidR="00BF2D75" w:rsidRDefault="00620893">
      <w:pPr>
        <w:pStyle w:val="NormlWeb"/>
        <w:numPr>
          <w:ilvl w:val="0"/>
          <w:numId w:val="6"/>
        </w:numPr>
        <w:spacing w:before="0" w:after="0" w:line="276" w:lineRule="auto"/>
        <w:jc w:val="both"/>
      </w:pPr>
      <w:r>
        <w:rPr>
          <w:rFonts w:ascii="Cambria" w:hAnsi="Cambria" w:cs="Arial"/>
          <w:bCs/>
          <w:color w:val="000000"/>
          <w:sz w:val="22"/>
          <w:szCs w:val="22"/>
        </w:rPr>
        <w:t>Topic 7 - Technical and organisational measures</w:t>
      </w:r>
      <w:r>
        <w:rPr>
          <w:rFonts w:ascii="Cambria" w:hAnsi="Cambria" w:cs="Arial"/>
          <w:color w:val="000000"/>
          <w:sz w:val="22"/>
          <w:szCs w:val="22"/>
        </w:rPr>
        <w:t xml:space="preserve"> </w:t>
      </w:r>
    </w:p>
    <w:p w:rsidR="00BF2D75" w:rsidRDefault="00620893">
      <w:pPr>
        <w:pStyle w:val="NormlWeb"/>
        <w:numPr>
          <w:ilvl w:val="0"/>
          <w:numId w:val="6"/>
        </w:numPr>
        <w:spacing w:before="0" w:after="0" w:line="276" w:lineRule="auto"/>
        <w:jc w:val="both"/>
      </w:pPr>
      <w:r>
        <w:rPr>
          <w:rFonts w:ascii="Cambria" w:hAnsi="Cambria" w:cs="Arial"/>
          <w:bCs/>
          <w:color w:val="000000"/>
          <w:sz w:val="22"/>
          <w:szCs w:val="22"/>
        </w:rPr>
        <w:t>Topic 8 - Risk-based approach to data protection</w:t>
      </w:r>
      <w:r>
        <w:rPr>
          <w:rFonts w:ascii="Cambria" w:hAnsi="Cambria" w:cs="Arial"/>
          <w:color w:val="000000"/>
          <w:sz w:val="22"/>
          <w:szCs w:val="22"/>
        </w:rPr>
        <w:t xml:space="preserve"> </w:t>
      </w:r>
    </w:p>
    <w:p w:rsidR="00BF2D75" w:rsidRDefault="00620893">
      <w:pPr>
        <w:pStyle w:val="NormlWeb"/>
        <w:numPr>
          <w:ilvl w:val="0"/>
          <w:numId w:val="6"/>
        </w:numPr>
        <w:spacing w:before="0" w:after="0" w:line="276" w:lineRule="auto"/>
        <w:jc w:val="both"/>
      </w:pPr>
      <w:r>
        <w:rPr>
          <w:rFonts w:ascii="Cambria" w:hAnsi="Cambria" w:cs="Arial"/>
          <w:bCs/>
          <w:color w:val="000000"/>
          <w:sz w:val="22"/>
          <w:szCs w:val="22"/>
        </w:rPr>
        <w:t>Topic 9 - Data Protection Impact Assessments</w:t>
      </w:r>
      <w:r>
        <w:rPr>
          <w:rFonts w:ascii="Cambria" w:hAnsi="Cambria" w:cs="Arial"/>
          <w:color w:val="000000"/>
          <w:sz w:val="22"/>
          <w:szCs w:val="22"/>
        </w:rPr>
        <w:t xml:space="preserve"> </w:t>
      </w:r>
    </w:p>
    <w:p w:rsidR="00BF2D75" w:rsidRDefault="00620893">
      <w:pPr>
        <w:pStyle w:val="NormlWeb"/>
        <w:numPr>
          <w:ilvl w:val="0"/>
          <w:numId w:val="6"/>
        </w:numPr>
        <w:spacing w:before="0" w:after="0" w:line="276" w:lineRule="auto"/>
        <w:jc w:val="both"/>
      </w:pPr>
      <w:r>
        <w:rPr>
          <w:rFonts w:ascii="Cambria" w:hAnsi="Cambria" w:cs="Arial"/>
          <w:bCs/>
          <w:color w:val="000000"/>
          <w:sz w:val="22"/>
          <w:szCs w:val="22"/>
        </w:rPr>
        <w:t>Topic 10 - Data Protection Communication</w:t>
      </w:r>
      <w:r>
        <w:rPr>
          <w:rFonts w:ascii="Cambria" w:hAnsi="Cambria" w:cs="Arial"/>
          <w:color w:val="000000"/>
          <w:sz w:val="22"/>
          <w:szCs w:val="22"/>
        </w:rPr>
        <w:t xml:space="preserve"> </w:t>
      </w:r>
    </w:p>
    <w:p w:rsidR="00BF2D75" w:rsidRDefault="00620893">
      <w:pPr>
        <w:pStyle w:val="NormlWeb"/>
        <w:numPr>
          <w:ilvl w:val="0"/>
          <w:numId w:val="6"/>
        </w:numPr>
        <w:tabs>
          <w:tab w:val="left" w:pos="720"/>
        </w:tabs>
        <w:spacing w:before="0" w:after="120"/>
        <w:ind w:left="714" w:hanging="357"/>
        <w:jc w:val="both"/>
      </w:pPr>
      <w:r>
        <w:rPr>
          <w:rFonts w:ascii="Cambria" w:hAnsi="Cambria" w:cs="Arial"/>
          <w:bCs/>
          <w:color w:val="000000"/>
          <w:sz w:val="22"/>
          <w:szCs w:val="22"/>
        </w:rPr>
        <w:t>Topic 11 - It's not just the GDPR</w:t>
      </w:r>
      <w:r>
        <w:rPr>
          <w:rFonts w:ascii="Cambria" w:hAnsi="Cambria" w:cs="Arial"/>
          <w:color w:val="000000"/>
          <w:sz w:val="22"/>
          <w:szCs w:val="22"/>
        </w:rPr>
        <w:t xml:space="preserve"> </w:t>
      </w:r>
    </w:p>
    <w:p w:rsidR="00BF2D75" w:rsidRDefault="00620893">
      <w:pPr>
        <w:pStyle w:val="NormlWeb"/>
        <w:spacing w:before="0" w:after="120"/>
        <w:jc w:val="both"/>
      </w:pPr>
      <w:r>
        <w:rPr>
          <w:rFonts w:ascii="Cambria" w:hAnsi="Cambria" w:cs="Arial"/>
          <w:color w:val="000000"/>
          <w:sz w:val="22"/>
          <w:szCs w:val="22"/>
        </w:rPr>
        <w:t>A presentation has been developed in Microsoft PowerPoint format for each of the above referred topics. These presentations are easily adaptable and customizable to different audiences as well as to the specific needs of the trainer. Trainers are further assisted in the preparation for the training activity. In particular, in the notes-section below each slide useful information can be found (i.e. the trainer’s guidance on how to tailor down the materials to meet the needs of the audience and the format of the training).</w:t>
      </w:r>
    </w:p>
    <w:p w:rsidR="00BF2D75" w:rsidRDefault="00620893">
      <w:pPr>
        <w:pStyle w:val="NormlWeb"/>
        <w:spacing w:before="0" w:after="120"/>
        <w:jc w:val="both"/>
        <w:rPr>
          <w:rFonts w:ascii="Cambria" w:hAnsi="Cambria" w:cs="Arial"/>
          <w:color w:val="000000"/>
          <w:sz w:val="22"/>
          <w:szCs w:val="22"/>
        </w:rPr>
      </w:pPr>
      <w:r>
        <w:rPr>
          <w:rFonts w:ascii="Cambria" w:hAnsi="Cambria" w:cs="Arial"/>
          <w:color w:val="000000"/>
          <w:sz w:val="22"/>
          <w:szCs w:val="22"/>
        </w:rPr>
        <w:t>It must be underlined that the slides are not applicable immediately as they require customization and preparation. The trainers are responsible for adjusting the training material to the level of expertise of the training recipients.</w:t>
      </w:r>
    </w:p>
    <w:p w:rsidR="00BF2D75" w:rsidRDefault="00620893">
      <w:pPr>
        <w:pStyle w:val="NormlWeb"/>
        <w:spacing w:before="0" w:after="0"/>
        <w:jc w:val="both"/>
      </w:pPr>
      <w:r>
        <w:rPr>
          <w:rFonts w:ascii="Cambria" w:hAnsi="Cambria" w:cs="Arial"/>
          <w:bCs/>
          <w:color w:val="000000"/>
          <w:sz w:val="22"/>
          <w:szCs w:val="22"/>
        </w:rPr>
        <w:t>The Microsoft PowerPoint presentations in .pptx format are available in the following link:</w:t>
      </w:r>
    </w:p>
    <w:p w:rsidR="00BF2D75" w:rsidRDefault="00D54D23">
      <w:pPr>
        <w:pStyle w:val="NormlWeb"/>
        <w:spacing w:before="0" w:after="0"/>
        <w:jc w:val="both"/>
      </w:pPr>
      <w:hyperlink r:id="rId27" w:history="1">
        <w:r w:rsidR="00620893">
          <w:rPr>
            <w:rStyle w:val="Hiperhivatkozs"/>
            <w:rFonts w:ascii="Cambria" w:hAnsi="Cambria" w:cs="Arial"/>
            <w:color w:val="1155CC"/>
            <w:sz w:val="22"/>
            <w:szCs w:val="22"/>
          </w:rPr>
          <w:t>http://www.project-star.eu/training-materials</w:t>
        </w:r>
      </w:hyperlink>
    </w:p>
    <w:p w:rsidR="00BF2D75" w:rsidRDefault="00BF2D75">
      <w:pPr>
        <w:spacing w:after="0" w:line="276" w:lineRule="auto"/>
        <w:rPr>
          <w:rFonts w:ascii="Cambria" w:hAnsi="Cambria" w:cs="Arial"/>
          <w:lang w:val="en-GB"/>
        </w:rPr>
      </w:pPr>
    </w:p>
    <w:p w:rsidR="00BF2D75" w:rsidRDefault="00620893">
      <w:pPr>
        <w:pStyle w:val="Cmsor2"/>
        <w:rPr>
          <w:lang w:val="en-GB"/>
        </w:rPr>
      </w:pPr>
      <w:bookmarkStart w:id="12" w:name="_Toc24112954"/>
      <w:r>
        <w:rPr>
          <w:lang w:val="en-GB"/>
        </w:rPr>
        <w:t>Announcement of the President of the NAIH on results of the STAR project</w:t>
      </w:r>
      <w:bookmarkEnd w:id="12"/>
    </w:p>
    <w:p w:rsidR="00BF2D75" w:rsidRDefault="00620893">
      <w:pPr>
        <w:rPr>
          <w:rStyle w:val="Hiperhivatkozs"/>
          <w:rFonts w:ascii="Cambria" w:hAnsi="Cambria"/>
        </w:rPr>
      </w:pPr>
      <w:r>
        <w:rPr>
          <w:rFonts w:ascii="Cambria" w:hAnsi="Cambria"/>
          <w:lang w:val="en-GB"/>
        </w:rPr>
        <w:t xml:space="preserve">The announcement on the launch of the STAR project can be found at the following link: </w:t>
      </w:r>
      <w:hyperlink r:id="rId28" w:history="1">
        <w:r>
          <w:rPr>
            <w:rStyle w:val="Hiperhivatkozs"/>
            <w:rFonts w:ascii="Cambria" w:hAnsi="Cambria"/>
          </w:rPr>
          <w:t>https://naih.hu/files/2019-11-05-kozlemeny-STAR-projektzaro.pdf</w:t>
        </w:r>
      </w:hyperlink>
    </w:p>
    <w:p w:rsidR="00810900" w:rsidRDefault="00810900">
      <w:pPr>
        <w:rPr>
          <w:rStyle w:val="Hiperhivatkozs"/>
          <w:rFonts w:ascii="Cambria" w:hAnsi="Cambria"/>
        </w:rPr>
      </w:pPr>
    </w:p>
    <w:p w:rsidR="00810900" w:rsidRPr="00810900" w:rsidRDefault="00810900"/>
    <w:p w:rsidR="00BF2D75" w:rsidRDefault="00620893">
      <w:pPr>
        <w:pStyle w:val="Cmsor3"/>
        <w:rPr>
          <w:lang w:val="en-GB"/>
        </w:rPr>
      </w:pPr>
      <w:bookmarkStart w:id="13" w:name="_Toc24112955"/>
      <w:r>
        <w:rPr>
          <w:lang w:val="en-GB"/>
        </w:rPr>
        <w:lastRenderedPageBreak/>
        <w:t>Full text of the press release</w:t>
      </w:r>
      <w:bookmarkEnd w:id="13"/>
    </w:p>
    <w:p w:rsidR="00BF2D75" w:rsidRDefault="00620893">
      <w:pPr>
        <w:spacing w:line="276" w:lineRule="auto"/>
      </w:pPr>
      <w:r>
        <w:rPr>
          <w:rFonts w:ascii="Cambria" w:hAnsi="Cambria" w:cs="Arial"/>
          <w:lang w:val="en-GB"/>
        </w:rPr>
        <w:t xml:space="preserve">NAIH </w:t>
      </w:r>
      <w:proofErr w:type="spellStart"/>
      <w:r>
        <w:rPr>
          <w:rFonts w:ascii="Cambria" w:hAnsi="Cambria" w:cs="Arial"/>
          <w:lang w:val="en-GB"/>
        </w:rPr>
        <w:t>közlemény</w:t>
      </w:r>
      <w:proofErr w:type="spellEnd"/>
      <w:r>
        <w:rPr>
          <w:rFonts w:ascii="Cambria" w:hAnsi="Cambria" w:cs="Arial"/>
          <w:lang w:val="en-GB"/>
        </w:rPr>
        <w:t xml:space="preserve"> a 2017-2019 </w:t>
      </w:r>
      <w:proofErr w:type="spellStart"/>
      <w:r>
        <w:rPr>
          <w:rFonts w:ascii="Cambria" w:hAnsi="Cambria" w:cs="Arial"/>
          <w:lang w:val="en-GB"/>
        </w:rPr>
        <w:t>között</w:t>
      </w:r>
      <w:proofErr w:type="spellEnd"/>
      <w:r>
        <w:rPr>
          <w:rFonts w:ascii="Cambria" w:hAnsi="Cambria" w:cs="Arial"/>
          <w:lang w:val="en-GB"/>
        </w:rPr>
        <w:t xml:space="preserve"> </w:t>
      </w:r>
      <w:proofErr w:type="spellStart"/>
      <w:r>
        <w:rPr>
          <w:rFonts w:ascii="Cambria" w:hAnsi="Cambria" w:cs="Arial"/>
          <w:lang w:val="en-GB"/>
        </w:rPr>
        <w:t>az</w:t>
      </w:r>
      <w:proofErr w:type="spellEnd"/>
      <w:r>
        <w:rPr>
          <w:rFonts w:ascii="Cambria" w:hAnsi="Cambria" w:cs="Arial"/>
          <w:lang w:val="en-GB"/>
        </w:rPr>
        <w:t xml:space="preserve"> </w:t>
      </w:r>
      <w:proofErr w:type="spellStart"/>
      <w:r>
        <w:rPr>
          <w:rFonts w:ascii="Cambria" w:hAnsi="Cambria" w:cs="Arial"/>
          <w:lang w:val="en-GB"/>
        </w:rPr>
        <w:t>Európai</w:t>
      </w:r>
      <w:proofErr w:type="spellEnd"/>
      <w:r>
        <w:rPr>
          <w:rFonts w:ascii="Cambria" w:hAnsi="Cambria" w:cs="Arial"/>
          <w:lang w:val="en-GB"/>
        </w:rPr>
        <w:t xml:space="preserve"> </w:t>
      </w:r>
      <w:proofErr w:type="spellStart"/>
      <w:r>
        <w:rPr>
          <w:rFonts w:ascii="Cambria" w:hAnsi="Cambria" w:cs="Arial"/>
          <w:lang w:val="en-GB"/>
        </w:rPr>
        <w:t>Unió</w:t>
      </w:r>
      <w:proofErr w:type="spellEnd"/>
      <w:r>
        <w:rPr>
          <w:rFonts w:ascii="Cambria" w:hAnsi="Cambria" w:cs="Arial"/>
          <w:lang w:val="en-GB"/>
        </w:rPr>
        <w:t xml:space="preserve"> </w:t>
      </w:r>
      <w:proofErr w:type="spellStart"/>
      <w:r>
        <w:rPr>
          <w:rFonts w:ascii="Cambria" w:hAnsi="Cambria" w:cs="Arial"/>
          <w:lang w:val="en-GB"/>
        </w:rPr>
        <w:t>finanszírozásában</w:t>
      </w:r>
      <w:proofErr w:type="spellEnd"/>
      <w:r>
        <w:rPr>
          <w:rFonts w:ascii="Cambria" w:hAnsi="Cambria" w:cs="Arial"/>
          <w:lang w:val="en-GB"/>
        </w:rPr>
        <w:t xml:space="preserve">, a NAIH </w:t>
      </w:r>
      <w:proofErr w:type="spellStart"/>
      <w:r>
        <w:rPr>
          <w:rFonts w:ascii="Cambria" w:hAnsi="Cambria" w:cs="Arial"/>
          <w:lang w:val="en-GB"/>
        </w:rPr>
        <w:t>részvételével</w:t>
      </w:r>
      <w:proofErr w:type="spellEnd"/>
      <w:r>
        <w:rPr>
          <w:rFonts w:ascii="Cambria" w:hAnsi="Cambria" w:cs="Arial"/>
          <w:lang w:val="en-GB"/>
        </w:rPr>
        <w:t xml:space="preserve"> </w:t>
      </w:r>
      <w:proofErr w:type="spellStart"/>
      <w:r>
        <w:rPr>
          <w:rFonts w:ascii="Cambria" w:hAnsi="Cambria" w:cs="Arial"/>
          <w:lang w:val="en-GB"/>
        </w:rPr>
        <w:t>futó</w:t>
      </w:r>
      <w:proofErr w:type="spellEnd"/>
      <w:r>
        <w:rPr>
          <w:rFonts w:ascii="Cambria" w:hAnsi="Cambria" w:cs="Arial"/>
          <w:lang w:val="en-GB"/>
        </w:rPr>
        <w:t xml:space="preserve"> STAR </w:t>
      </w:r>
      <w:proofErr w:type="spellStart"/>
      <w:r>
        <w:rPr>
          <w:rFonts w:ascii="Cambria" w:hAnsi="Cambria" w:cs="Arial"/>
          <w:lang w:val="en-GB"/>
        </w:rPr>
        <w:t>projekt</w:t>
      </w:r>
      <w:proofErr w:type="spellEnd"/>
      <w:r>
        <w:rPr>
          <w:rFonts w:ascii="Cambria" w:hAnsi="Cambria" w:cs="Arial"/>
          <w:lang w:val="en-GB"/>
        </w:rPr>
        <w:t xml:space="preserve"> </w:t>
      </w:r>
      <w:r>
        <w:rPr>
          <w:rFonts w:ascii="Cambria" w:eastAsia="Arial" w:hAnsi="Cambria" w:cs="Arial"/>
          <w:lang w:val="en-GB"/>
        </w:rPr>
        <w:t xml:space="preserve">(Support Training Activities on the data protection Reform) </w:t>
      </w:r>
      <w:proofErr w:type="spellStart"/>
      <w:r>
        <w:rPr>
          <w:rFonts w:ascii="Cambria" w:eastAsia="Arial" w:hAnsi="Cambria" w:cs="Arial"/>
          <w:lang w:val="en-GB"/>
        </w:rPr>
        <w:t>eredményeiről</w:t>
      </w:r>
      <w:proofErr w:type="spellEnd"/>
      <w:r>
        <w:rPr>
          <w:rFonts w:ascii="Cambria" w:eastAsia="Arial" w:hAnsi="Cambria" w:cs="Arial"/>
          <w:lang w:val="en-GB"/>
        </w:rPr>
        <w:t>.</w:t>
      </w:r>
    </w:p>
    <w:p w:rsidR="00BF2D75" w:rsidRDefault="00620893">
      <w:pPr>
        <w:spacing w:line="276" w:lineRule="auto"/>
        <w:rPr>
          <w:rFonts w:ascii="Cambria" w:hAnsi="Cambria" w:cs="Arial"/>
          <w:lang w:val="en-GB"/>
        </w:rPr>
      </w:pPr>
      <w:r>
        <w:rPr>
          <w:rFonts w:ascii="Cambria" w:hAnsi="Cambria" w:cs="Arial"/>
          <w:lang w:val="en-GB"/>
        </w:rPr>
        <w:t xml:space="preserve">Budapest, 2019. </w:t>
      </w:r>
      <w:proofErr w:type="spellStart"/>
      <w:r>
        <w:rPr>
          <w:rFonts w:ascii="Cambria" w:hAnsi="Cambria" w:cs="Arial"/>
          <w:lang w:val="en-GB"/>
        </w:rPr>
        <w:t>november</w:t>
      </w:r>
      <w:proofErr w:type="spellEnd"/>
      <w:r>
        <w:rPr>
          <w:rFonts w:ascii="Cambria" w:hAnsi="Cambria" w:cs="Arial"/>
          <w:lang w:val="en-GB"/>
        </w:rPr>
        <w:t xml:space="preserve"> 5.</w:t>
      </w:r>
    </w:p>
    <w:p w:rsidR="00BF2D75" w:rsidRDefault="00BF2D75">
      <w:pPr>
        <w:spacing w:line="276" w:lineRule="auto"/>
        <w:rPr>
          <w:rFonts w:ascii="Cambria" w:hAnsi="Cambria" w:cs="Arial"/>
          <w:b/>
          <w:lang w:val="en-GB"/>
        </w:rPr>
      </w:pPr>
    </w:p>
    <w:p w:rsidR="00BF2D75" w:rsidRDefault="00620893">
      <w:pPr>
        <w:spacing w:after="0" w:line="276" w:lineRule="auto"/>
        <w:rPr>
          <w:rFonts w:ascii="Cambria" w:hAnsi="Cambria" w:cs="Arial"/>
          <w:b/>
          <w:lang w:val="en-GB"/>
        </w:rPr>
      </w:pPr>
      <w:proofErr w:type="spellStart"/>
      <w:r>
        <w:rPr>
          <w:rFonts w:ascii="Cambria" w:hAnsi="Cambria" w:cs="Arial"/>
          <w:b/>
          <w:lang w:val="en-GB"/>
        </w:rPr>
        <w:t>dr.</w:t>
      </w:r>
      <w:proofErr w:type="spellEnd"/>
      <w:r>
        <w:rPr>
          <w:rFonts w:ascii="Cambria" w:hAnsi="Cambria" w:cs="Arial"/>
          <w:b/>
          <w:lang w:val="en-GB"/>
        </w:rPr>
        <w:t xml:space="preserve"> </w:t>
      </w:r>
      <w:proofErr w:type="spellStart"/>
      <w:r>
        <w:rPr>
          <w:rFonts w:ascii="Cambria" w:hAnsi="Cambria" w:cs="Arial"/>
          <w:b/>
          <w:lang w:val="en-GB"/>
        </w:rPr>
        <w:t>Péterfalvi</w:t>
      </w:r>
      <w:proofErr w:type="spellEnd"/>
      <w:r>
        <w:rPr>
          <w:rFonts w:ascii="Cambria" w:hAnsi="Cambria" w:cs="Arial"/>
          <w:b/>
          <w:lang w:val="en-GB"/>
        </w:rPr>
        <w:t xml:space="preserve"> Attila</w:t>
      </w:r>
    </w:p>
    <w:p w:rsidR="00BF2D75" w:rsidRDefault="00620893">
      <w:pPr>
        <w:spacing w:line="276" w:lineRule="auto"/>
        <w:rPr>
          <w:rFonts w:ascii="Cambria" w:hAnsi="Cambria" w:cs="Arial"/>
          <w:b/>
          <w:lang w:val="en-GB"/>
        </w:rPr>
      </w:pPr>
      <w:proofErr w:type="spellStart"/>
      <w:r>
        <w:rPr>
          <w:rFonts w:ascii="Cambria" w:hAnsi="Cambria" w:cs="Arial"/>
          <w:b/>
          <w:lang w:val="en-GB"/>
        </w:rPr>
        <w:t>elnök</w:t>
      </w:r>
      <w:proofErr w:type="spellEnd"/>
    </w:p>
    <w:p w:rsidR="00BF2D75" w:rsidRDefault="00BF2D75">
      <w:pPr>
        <w:spacing w:line="276" w:lineRule="auto"/>
        <w:rPr>
          <w:rFonts w:ascii="Cambria" w:hAnsi="Cambria" w:cs="Arial"/>
          <w:lang w:val="en-GB"/>
        </w:rPr>
      </w:pPr>
    </w:p>
    <w:p w:rsidR="00BF2D75" w:rsidRDefault="00620893">
      <w:pPr>
        <w:rPr>
          <w:rFonts w:ascii="Cambria" w:hAnsi="Cambria" w:cs="Arial"/>
          <w:lang w:val="en-GB"/>
        </w:rPr>
      </w:pPr>
      <w:r>
        <w:rPr>
          <w:rFonts w:ascii="Cambria" w:hAnsi="Cambria" w:cs="Arial"/>
          <w:lang w:val="en-GB"/>
        </w:rPr>
        <w:t>Budapest, 5 November 2019</w:t>
      </w:r>
    </w:p>
    <w:p w:rsidR="00BF2D75" w:rsidRPr="00810900" w:rsidRDefault="00620893">
      <w:pPr>
        <w:rPr>
          <w:rFonts w:ascii="Cambria" w:hAnsi="Cambria" w:cs="Arial"/>
          <w:b/>
          <w:bCs/>
          <w:lang w:val="en-GB"/>
        </w:rPr>
      </w:pPr>
      <w:r w:rsidRPr="00810900">
        <w:rPr>
          <w:rFonts w:ascii="Cambria" w:hAnsi="Cambria" w:cs="Arial"/>
          <w:b/>
          <w:bCs/>
          <w:lang w:val="en-GB"/>
        </w:rPr>
        <w:t>Announcement on the results of the STAR project</w:t>
      </w:r>
    </w:p>
    <w:p w:rsidR="00BF2D75" w:rsidRDefault="00620893">
      <w:r>
        <w:rPr>
          <w:rFonts w:ascii="Cambria" w:hAnsi="Cambria" w:cs="Arial"/>
          <w:lang w:val="en-GB"/>
        </w:rPr>
        <w:t xml:space="preserve">The STAR project (Support Training Activities on the data protection Reform) aimed at contributing to a more effective application of the EU data protection reform package, through supporting the training activities of EU Data Protection Authorities (DPAs) and data protection officers (DPOs) </w:t>
      </w:r>
      <w:r>
        <w:rPr>
          <w:rFonts w:ascii="Cambria" w:hAnsi="Cambria" w:cs="Arial"/>
          <w:lang w:val="en-GB" w:eastAsia="hu-HU"/>
        </w:rPr>
        <w:t>on the EU data protection reform, especially the General Data Protection Regulation</w:t>
      </w:r>
      <w:r>
        <w:rPr>
          <w:rFonts w:ascii="Cambria" w:hAnsi="Cambria" w:cs="Arial"/>
          <w:lang w:val="en-GB"/>
        </w:rPr>
        <w:t xml:space="preserve"> (GDPR). </w:t>
      </w:r>
    </w:p>
    <w:p w:rsidR="00BF2D75" w:rsidRDefault="00620893">
      <w:pPr>
        <w:rPr>
          <w:rFonts w:ascii="Cambria" w:hAnsi="Cambria" w:cs="Arial"/>
          <w:lang w:val="en-GB" w:eastAsia="hu-HU"/>
        </w:rPr>
      </w:pPr>
      <w:r>
        <w:rPr>
          <w:rFonts w:ascii="Cambria" w:hAnsi="Cambria" w:cs="Arial"/>
          <w:lang w:val="en-GB" w:eastAsia="hu-HU"/>
        </w:rPr>
        <w:t xml:space="preserve">Each DPA and DPO developing training programmes and materials in isolation increases the overall cost involved, risks undermining the harmonising effect of the GDPR, spreading different sets of competing interpretations and best practices and puts greater pressure on the GDPR consistency mechanisms. The financial and human resources (including staff numbers) of EU DPAs and DPOs are also highly variable, meaning that not all have the capacity to generate training materials efficiently. </w:t>
      </w:r>
    </w:p>
    <w:p w:rsidR="00BF2D75" w:rsidRDefault="00620893">
      <w:r>
        <w:rPr>
          <w:rFonts w:ascii="Cambria" w:hAnsi="Cambria" w:cs="Arial"/>
          <w:lang w:val="en-GB"/>
        </w:rPr>
        <w:t xml:space="preserve">The STAR project provides freely available, ready-made and easily customizable training materials necessary to carry out their training operations. These </w:t>
      </w:r>
      <w:r>
        <w:rPr>
          <w:rFonts w:ascii="Cambria" w:hAnsi="Cambria" w:cs="Arial"/>
          <w:lang w:val="en-GB" w:eastAsia="hu-HU"/>
        </w:rPr>
        <w:t>training materials are easily adaptable to specific training situations and they are freely and publicly available in a digital form, saving thus time and reducing the workload of trainers and facilitating a harmonized training of the GDPR across the EU.</w:t>
      </w:r>
      <w:r>
        <w:rPr>
          <w:rFonts w:ascii="Cambria" w:hAnsi="Cambria" w:cs="Arial"/>
          <w:lang w:val="en-GB"/>
        </w:rPr>
        <w:t xml:space="preserve"> With such materials, trainers can reduce their workload, as the ground-setting work has already been carried out for them by STAR. </w:t>
      </w:r>
    </w:p>
    <w:p w:rsidR="00BF2D75" w:rsidRDefault="00620893">
      <w:pPr>
        <w:autoSpaceDE w:val="0"/>
        <w:rPr>
          <w:rFonts w:ascii="Cambria" w:hAnsi="Cambria" w:cs="Arial"/>
          <w:lang w:val="en-GB"/>
        </w:rPr>
      </w:pPr>
      <w:r>
        <w:rPr>
          <w:rFonts w:ascii="Cambria" w:hAnsi="Cambria" w:cs="Arial"/>
          <w:lang w:val="en-GB"/>
        </w:rPr>
        <w:t xml:space="preserve">The Partners based their work not only on the respective EU legal framework and academic literature, but engaged with </w:t>
      </w:r>
      <w:proofErr w:type="gramStart"/>
      <w:r>
        <w:rPr>
          <w:rFonts w:ascii="Cambria" w:hAnsi="Cambria" w:cs="Arial"/>
          <w:lang w:val="en-GB"/>
        </w:rPr>
        <w:t>stakeholders</w:t>
      </w:r>
      <w:proofErr w:type="gramEnd"/>
      <w:r>
        <w:rPr>
          <w:rFonts w:ascii="Cambria" w:hAnsi="Cambria" w:cs="Arial"/>
          <w:lang w:val="en-GB"/>
        </w:rPr>
        <w:t xml:space="preserve"> multiple times throughout the project, assessed their actual needs. In the project the Consortium carried out qualitative interviews in January-April 2018 with representatives of the Member States’ DPAs and public and private sectors’ DPOs and gathered information on the training methods applied by them and also identified the difficulties of the implementation of the new data protection regime. Based on the findings of the interviews the Partners developed the training materials. </w:t>
      </w:r>
    </w:p>
    <w:p w:rsidR="00BF2D75" w:rsidRDefault="00620893">
      <w:pPr>
        <w:pStyle w:val="Lbjegyzetszveg"/>
        <w:spacing w:after="120"/>
        <w:rPr>
          <w:rFonts w:ascii="Cambria" w:hAnsi="Cambria" w:cs="Arial"/>
          <w:szCs w:val="22"/>
          <w:lang w:val="en-GB" w:eastAsia="en-GB"/>
        </w:rPr>
      </w:pPr>
      <w:r>
        <w:rPr>
          <w:rFonts w:ascii="Cambria" w:hAnsi="Cambria" w:cs="Arial"/>
          <w:szCs w:val="22"/>
          <w:lang w:val="en-GB" w:eastAsia="en-GB"/>
        </w:rPr>
        <w:t>The training materials include:</w:t>
      </w:r>
    </w:p>
    <w:p w:rsidR="00BF2D75" w:rsidRDefault="00620893">
      <w:pPr>
        <w:numPr>
          <w:ilvl w:val="0"/>
          <w:numId w:val="5"/>
        </w:numPr>
        <w:spacing w:after="0" w:line="276" w:lineRule="auto"/>
        <w:rPr>
          <w:rFonts w:ascii="Cambria" w:hAnsi="Cambria" w:cs="Arial"/>
          <w:lang w:val="en-GB" w:eastAsia="en-GB"/>
        </w:rPr>
      </w:pPr>
      <w:r>
        <w:rPr>
          <w:rFonts w:ascii="Cambria" w:hAnsi="Cambria" w:cs="Arial"/>
          <w:lang w:val="en-GB" w:eastAsia="en-GB"/>
        </w:rPr>
        <w:t>11 training topics focusing on the GDPR,</w:t>
      </w:r>
    </w:p>
    <w:p w:rsidR="00BF2D75" w:rsidRDefault="00620893">
      <w:pPr>
        <w:numPr>
          <w:ilvl w:val="0"/>
          <w:numId w:val="5"/>
        </w:numPr>
        <w:spacing w:after="0" w:line="276" w:lineRule="auto"/>
        <w:rPr>
          <w:rFonts w:ascii="Cambria" w:hAnsi="Cambria" w:cs="Arial"/>
          <w:lang w:val="en-GB" w:eastAsia="en-GB"/>
        </w:rPr>
      </w:pPr>
      <w:r>
        <w:rPr>
          <w:rFonts w:ascii="Cambria" w:hAnsi="Cambria" w:cs="Arial"/>
          <w:lang w:val="en-GB" w:eastAsia="en-GB"/>
        </w:rPr>
        <w:t>seminar materials (i.e. Microsoft PowerPoint presentations) for each one of the topics with detailed guidance for trainers and suggested reading materials,</w:t>
      </w:r>
    </w:p>
    <w:p w:rsidR="00BF2D75" w:rsidRDefault="00620893">
      <w:pPr>
        <w:numPr>
          <w:ilvl w:val="0"/>
          <w:numId w:val="5"/>
        </w:numPr>
        <w:spacing w:after="0" w:line="276" w:lineRule="auto"/>
        <w:rPr>
          <w:rFonts w:ascii="Cambria" w:hAnsi="Cambria" w:cs="Arial"/>
          <w:lang w:val="en-GB" w:eastAsia="en-GB"/>
        </w:rPr>
      </w:pPr>
      <w:r>
        <w:rPr>
          <w:rFonts w:ascii="Cambria" w:hAnsi="Cambria" w:cs="Arial"/>
          <w:lang w:val="en-GB" w:eastAsia="en-GB"/>
        </w:rPr>
        <w:t>training scenarios,</w:t>
      </w:r>
    </w:p>
    <w:p w:rsidR="00BF2D75" w:rsidRDefault="00620893">
      <w:pPr>
        <w:numPr>
          <w:ilvl w:val="0"/>
          <w:numId w:val="5"/>
        </w:numPr>
        <w:spacing w:after="0" w:line="276" w:lineRule="auto"/>
        <w:rPr>
          <w:rFonts w:ascii="Cambria" w:hAnsi="Cambria" w:cs="Arial"/>
          <w:lang w:val="en-GB" w:eastAsia="en-GB"/>
        </w:rPr>
      </w:pPr>
      <w:r>
        <w:rPr>
          <w:rFonts w:ascii="Cambria" w:hAnsi="Cambria" w:cs="Arial"/>
          <w:lang w:val="en-GB" w:eastAsia="en-GB"/>
        </w:rPr>
        <w:t>a takeaway reference GDPR checklist,</w:t>
      </w:r>
    </w:p>
    <w:p w:rsidR="00BF2D75" w:rsidRDefault="00620893">
      <w:pPr>
        <w:numPr>
          <w:ilvl w:val="0"/>
          <w:numId w:val="5"/>
        </w:numPr>
        <w:spacing w:after="0" w:line="276" w:lineRule="auto"/>
        <w:rPr>
          <w:rFonts w:ascii="Cambria" w:hAnsi="Cambria" w:cs="Arial"/>
          <w:lang w:val="en-GB" w:eastAsia="en-GB"/>
        </w:rPr>
      </w:pPr>
      <w:r>
        <w:rPr>
          <w:rFonts w:ascii="Cambria" w:hAnsi="Cambria" w:cs="Arial"/>
          <w:lang w:val="en-GB" w:eastAsia="en-GB"/>
        </w:rPr>
        <w:t>a ten-point GDPR introductory list,</w:t>
      </w:r>
    </w:p>
    <w:p w:rsidR="00BF2D75" w:rsidRDefault="00620893">
      <w:pPr>
        <w:numPr>
          <w:ilvl w:val="0"/>
          <w:numId w:val="5"/>
        </w:numPr>
        <w:tabs>
          <w:tab w:val="left" w:pos="720"/>
        </w:tabs>
        <w:ind w:left="714" w:hanging="357"/>
        <w:rPr>
          <w:rFonts w:ascii="Cambria" w:hAnsi="Cambria" w:cs="Arial"/>
          <w:lang w:val="en-GB" w:eastAsia="en-GB"/>
        </w:rPr>
      </w:pPr>
      <w:r>
        <w:rPr>
          <w:rFonts w:ascii="Cambria" w:hAnsi="Cambria" w:cs="Arial"/>
          <w:lang w:val="en-GB" w:eastAsia="en-GB"/>
        </w:rPr>
        <w:t>an evaluation questionnaire for attendees.</w:t>
      </w:r>
    </w:p>
    <w:p w:rsidR="00BF2D75" w:rsidRDefault="00620893">
      <w:pPr>
        <w:rPr>
          <w:rFonts w:ascii="Cambria" w:hAnsi="Cambria" w:cs="Arial"/>
          <w:lang w:val="en-GB"/>
        </w:rPr>
      </w:pPr>
      <w:r>
        <w:rPr>
          <w:rFonts w:ascii="Cambria" w:hAnsi="Cambria" w:cs="Arial"/>
          <w:lang w:val="en-GB"/>
        </w:rPr>
        <w:t xml:space="preserve">The topics were </w:t>
      </w:r>
      <w:r>
        <w:rPr>
          <w:rFonts w:ascii="Cambria" w:hAnsi="Cambria" w:cs="Arial"/>
          <w:iCs/>
          <w:lang w:val="en-GB"/>
        </w:rPr>
        <w:t>compiled by comparing the prioritized lists of topics from data protection authorities and other training stakeholders that emerged from the interviews the STAR Consortium conducted.</w:t>
      </w:r>
      <w:r>
        <w:rPr>
          <w:rFonts w:ascii="Cambria" w:hAnsi="Cambria" w:cs="Arial"/>
          <w:lang w:val="en-GB"/>
        </w:rPr>
        <w:t xml:space="preserve"> The training topics, structure and materials are developed with an objective of meeting the learners’ needs. The ten plus one </w:t>
      </w:r>
      <w:proofErr w:type="gramStart"/>
      <w:r>
        <w:rPr>
          <w:rFonts w:ascii="Cambria" w:hAnsi="Cambria" w:cs="Arial"/>
          <w:lang w:val="en-GB"/>
        </w:rPr>
        <w:t>topics</w:t>
      </w:r>
      <w:proofErr w:type="gramEnd"/>
      <w:r>
        <w:rPr>
          <w:rFonts w:ascii="Cambria" w:hAnsi="Cambria" w:cs="Arial"/>
          <w:lang w:val="en-GB"/>
        </w:rPr>
        <w:t xml:space="preserve"> are the following:</w:t>
      </w:r>
    </w:p>
    <w:p w:rsidR="00810900" w:rsidRDefault="00810900"/>
    <w:p w:rsidR="00BF2D75" w:rsidRDefault="00620893">
      <w:pPr>
        <w:pStyle w:val="NormlWeb"/>
        <w:numPr>
          <w:ilvl w:val="0"/>
          <w:numId w:val="6"/>
        </w:numPr>
        <w:tabs>
          <w:tab w:val="left" w:pos="720"/>
        </w:tabs>
        <w:spacing w:before="0" w:after="0"/>
        <w:ind w:left="714" w:hanging="357"/>
        <w:jc w:val="both"/>
      </w:pPr>
      <w:r>
        <w:rPr>
          <w:rFonts w:ascii="Cambria" w:hAnsi="Cambria" w:cs="Arial"/>
          <w:bCs/>
          <w:sz w:val="22"/>
          <w:szCs w:val="22"/>
        </w:rPr>
        <w:lastRenderedPageBreak/>
        <w:t>Topic 1 - Introduction to the European Union Data Protection Regime</w:t>
      </w:r>
      <w:r>
        <w:rPr>
          <w:rFonts w:ascii="Cambria" w:hAnsi="Cambria" w:cs="Arial"/>
          <w:sz w:val="22"/>
          <w:szCs w:val="22"/>
        </w:rPr>
        <w:t xml:space="preserve"> </w:t>
      </w:r>
    </w:p>
    <w:p w:rsidR="00BF2D75" w:rsidRDefault="00620893">
      <w:pPr>
        <w:pStyle w:val="NormlWeb"/>
        <w:numPr>
          <w:ilvl w:val="0"/>
          <w:numId w:val="6"/>
        </w:numPr>
        <w:tabs>
          <w:tab w:val="left" w:pos="720"/>
        </w:tabs>
        <w:spacing w:before="0" w:after="0"/>
        <w:ind w:left="714" w:hanging="357"/>
        <w:jc w:val="both"/>
      </w:pPr>
      <w:r>
        <w:rPr>
          <w:rFonts w:ascii="Cambria" w:hAnsi="Cambria" w:cs="Arial"/>
          <w:bCs/>
          <w:sz w:val="22"/>
          <w:szCs w:val="22"/>
        </w:rPr>
        <w:t>Topic 2 - Purposes and legal grounds for processing personal data</w:t>
      </w:r>
      <w:r>
        <w:rPr>
          <w:rFonts w:ascii="Cambria" w:hAnsi="Cambria" w:cs="Arial"/>
          <w:sz w:val="22"/>
          <w:szCs w:val="22"/>
        </w:rPr>
        <w:t xml:space="preserve"> </w:t>
      </w:r>
    </w:p>
    <w:p w:rsidR="00BF2D75" w:rsidRDefault="00620893">
      <w:pPr>
        <w:pStyle w:val="NormlWeb"/>
        <w:numPr>
          <w:ilvl w:val="0"/>
          <w:numId w:val="6"/>
        </w:numPr>
        <w:tabs>
          <w:tab w:val="left" w:pos="720"/>
        </w:tabs>
        <w:spacing w:before="0" w:after="0"/>
        <w:ind w:left="714" w:hanging="357"/>
        <w:jc w:val="both"/>
      </w:pPr>
      <w:r>
        <w:rPr>
          <w:rFonts w:ascii="Cambria" w:hAnsi="Cambria" w:cs="Arial"/>
          <w:bCs/>
          <w:sz w:val="22"/>
          <w:szCs w:val="22"/>
        </w:rPr>
        <w:t>Topic 3 - The rights of the data subject and their exercise</w:t>
      </w:r>
      <w:r>
        <w:rPr>
          <w:rFonts w:ascii="Cambria" w:hAnsi="Cambria" w:cs="Arial"/>
          <w:sz w:val="22"/>
          <w:szCs w:val="22"/>
        </w:rPr>
        <w:t xml:space="preserve"> </w:t>
      </w:r>
    </w:p>
    <w:p w:rsidR="00BF2D75" w:rsidRDefault="00620893">
      <w:pPr>
        <w:pStyle w:val="NormlWeb"/>
        <w:numPr>
          <w:ilvl w:val="0"/>
          <w:numId w:val="6"/>
        </w:numPr>
        <w:tabs>
          <w:tab w:val="left" w:pos="720"/>
        </w:tabs>
        <w:spacing w:before="0" w:after="0"/>
        <w:ind w:left="714" w:hanging="357"/>
        <w:jc w:val="both"/>
      </w:pPr>
      <w:r>
        <w:rPr>
          <w:rFonts w:ascii="Cambria" w:hAnsi="Cambria" w:cs="Arial"/>
          <w:bCs/>
          <w:sz w:val="22"/>
          <w:szCs w:val="22"/>
        </w:rPr>
        <w:t>Topic 4 - Responsibilities of data controllers and processors</w:t>
      </w:r>
      <w:r>
        <w:rPr>
          <w:rFonts w:ascii="Cambria" w:hAnsi="Cambria" w:cs="Arial"/>
          <w:sz w:val="22"/>
          <w:szCs w:val="22"/>
        </w:rPr>
        <w:t xml:space="preserve"> </w:t>
      </w:r>
    </w:p>
    <w:p w:rsidR="00BF2D75" w:rsidRDefault="00620893">
      <w:pPr>
        <w:pStyle w:val="NormlWeb"/>
        <w:numPr>
          <w:ilvl w:val="0"/>
          <w:numId w:val="6"/>
        </w:numPr>
        <w:tabs>
          <w:tab w:val="left" w:pos="720"/>
        </w:tabs>
        <w:spacing w:before="0" w:after="0"/>
        <w:ind w:left="714" w:hanging="357"/>
        <w:jc w:val="both"/>
      </w:pPr>
      <w:r>
        <w:rPr>
          <w:rFonts w:ascii="Cambria" w:hAnsi="Cambria" w:cs="Arial"/>
          <w:bCs/>
          <w:sz w:val="22"/>
          <w:szCs w:val="22"/>
        </w:rPr>
        <w:t>Topic 5 - Role of the DPO</w:t>
      </w:r>
      <w:r>
        <w:rPr>
          <w:rFonts w:ascii="Cambria" w:hAnsi="Cambria" w:cs="Arial"/>
          <w:sz w:val="22"/>
          <w:szCs w:val="22"/>
        </w:rPr>
        <w:t xml:space="preserve"> </w:t>
      </w:r>
    </w:p>
    <w:p w:rsidR="00BF2D75" w:rsidRDefault="00620893">
      <w:pPr>
        <w:pStyle w:val="NormlWeb"/>
        <w:numPr>
          <w:ilvl w:val="0"/>
          <w:numId w:val="6"/>
        </w:numPr>
        <w:tabs>
          <w:tab w:val="left" w:pos="720"/>
        </w:tabs>
        <w:spacing w:before="0" w:after="0"/>
        <w:ind w:left="714" w:hanging="357"/>
        <w:jc w:val="both"/>
      </w:pPr>
      <w:r>
        <w:rPr>
          <w:rFonts w:ascii="Cambria" w:hAnsi="Cambria" w:cs="Arial"/>
          <w:bCs/>
          <w:sz w:val="22"/>
          <w:szCs w:val="22"/>
        </w:rPr>
        <w:t>Topic 6 - Role of the DPA</w:t>
      </w:r>
      <w:r>
        <w:rPr>
          <w:rFonts w:ascii="Cambria" w:hAnsi="Cambria" w:cs="Arial"/>
          <w:sz w:val="22"/>
          <w:szCs w:val="22"/>
        </w:rPr>
        <w:t xml:space="preserve"> </w:t>
      </w:r>
    </w:p>
    <w:p w:rsidR="00BF2D75" w:rsidRDefault="00620893">
      <w:pPr>
        <w:pStyle w:val="NormlWeb"/>
        <w:numPr>
          <w:ilvl w:val="0"/>
          <w:numId w:val="6"/>
        </w:numPr>
        <w:tabs>
          <w:tab w:val="left" w:pos="720"/>
        </w:tabs>
        <w:spacing w:before="0" w:after="0"/>
        <w:ind w:left="714" w:hanging="357"/>
        <w:jc w:val="both"/>
      </w:pPr>
      <w:r>
        <w:rPr>
          <w:rFonts w:ascii="Cambria" w:hAnsi="Cambria" w:cs="Arial"/>
          <w:bCs/>
          <w:sz w:val="22"/>
          <w:szCs w:val="22"/>
        </w:rPr>
        <w:t>Topic 7 - Technical and organisational measures</w:t>
      </w:r>
      <w:r>
        <w:rPr>
          <w:rFonts w:ascii="Cambria" w:hAnsi="Cambria" w:cs="Arial"/>
          <w:sz w:val="22"/>
          <w:szCs w:val="22"/>
        </w:rPr>
        <w:t xml:space="preserve"> </w:t>
      </w:r>
    </w:p>
    <w:p w:rsidR="00BF2D75" w:rsidRDefault="00620893">
      <w:pPr>
        <w:pStyle w:val="NormlWeb"/>
        <w:numPr>
          <w:ilvl w:val="0"/>
          <w:numId w:val="6"/>
        </w:numPr>
        <w:tabs>
          <w:tab w:val="left" w:pos="720"/>
        </w:tabs>
        <w:spacing w:before="0" w:after="0"/>
        <w:ind w:left="714" w:hanging="357"/>
        <w:jc w:val="both"/>
      </w:pPr>
      <w:r>
        <w:rPr>
          <w:rFonts w:ascii="Cambria" w:hAnsi="Cambria" w:cs="Arial"/>
          <w:bCs/>
          <w:sz w:val="22"/>
          <w:szCs w:val="22"/>
        </w:rPr>
        <w:t>Topic 8 - Risk-based approach to data protection</w:t>
      </w:r>
      <w:r>
        <w:rPr>
          <w:rFonts w:ascii="Cambria" w:hAnsi="Cambria" w:cs="Arial"/>
          <w:sz w:val="22"/>
          <w:szCs w:val="22"/>
        </w:rPr>
        <w:t xml:space="preserve"> </w:t>
      </w:r>
    </w:p>
    <w:p w:rsidR="00BF2D75" w:rsidRDefault="00620893">
      <w:pPr>
        <w:pStyle w:val="NormlWeb"/>
        <w:numPr>
          <w:ilvl w:val="0"/>
          <w:numId w:val="6"/>
        </w:numPr>
        <w:tabs>
          <w:tab w:val="left" w:pos="720"/>
        </w:tabs>
        <w:spacing w:before="0" w:after="0"/>
        <w:ind w:left="714" w:hanging="357"/>
        <w:jc w:val="both"/>
      </w:pPr>
      <w:r>
        <w:rPr>
          <w:rFonts w:ascii="Cambria" w:hAnsi="Cambria" w:cs="Arial"/>
          <w:bCs/>
          <w:sz w:val="22"/>
          <w:szCs w:val="22"/>
        </w:rPr>
        <w:t>Topic 9 - Data Protection Impact Assessments</w:t>
      </w:r>
      <w:r>
        <w:rPr>
          <w:rFonts w:ascii="Cambria" w:hAnsi="Cambria" w:cs="Arial"/>
          <w:sz w:val="22"/>
          <w:szCs w:val="22"/>
        </w:rPr>
        <w:t xml:space="preserve"> </w:t>
      </w:r>
    </w:p>
    <w:p w:rsidR="00BF2D75" w:rsidRDefault="00620893">
      <w:pPr>
        <w:pStyle w:val="NormlWeb"/>
        <w:numPr>
          <w:ilvl w:val="0"/>
          <w:numId w:val="6"/>
        </w:numPr>
        <w:tabs>
          <w:tab w:val="left" w:pos="720"/>
        </w:tabs>
        <w:spacing w:before="0" w:after="0"/>
        <w:ind w:left="714" w:hanging="357"/>
        <w:jc w:val="both"/>
      </w:pPr>
      <w:r>
        <w:rPr>
          <w:rFonts w:ascii="Cambria" w:hAnsi="Cambria" w:cs="Arial"/>
          <w:bCs/>
          <w:sz w:val="22"/>
          <w:szCs w:val="22"/>
        </w:rPr>
        <w:t>Topic 10 - Data Protection Communication</w:t>
      </w:r>
      <w:r>
        <w:rPr>
          <w:rFonts w:ascii="Cambria" w:hAnsi="Cambria" w:cs="Arial"/>
          <w:sz w:val="22"/>
          <w:szCs w:val="22"/>
        </w:rPr>
        <w:t xml:space="preserve"> </w:t>
      </w:r>
    </w:p>
    <w:p w:rsidR="00BF2D75" w:rsidRDefault="00620893">
      <w:pPr>
        <w:pStyle w:val="NormlWeb"/>
        <w:numPr>
          <w:ilvl w:val="0"/>
          <w:numId w:val="6"/>
        </w:numPr>
        <w:tabs>
          <w:tab w:val="left" w:pos="720"/>
        </w:tabs>
        <w:spacing w:before="0" w:after="120"/>
        <w:ind w:left="714" w:hanging="357"/>
        <w:jc w:val="both"/>
      </w:pPr>
      <w:r>
        <w:rPr>
          <w:rFonts w:ascii="Cambria" w:hAnsi="Cambria" w:cs="Arial"/>
          <w:bCs/>
          <w:sz w:val="22"/>
          <w:szCs w:val="22"/>
        </w:rPr>
        <w:t>Topic 11 - It's not just the GDPR</w:t>
      </w:r>
      <w:r>
        <w:rPr>
          <w:rFonts w:ascii="Cambria" w:hAnsi="Cambria" w:cs="Arial"/>
          <w:sz w:val="22"/>
          <w:szCs w:val="22"/>
        </w:rPr>
        <w:t xml:space="preserve"> </w:t>
      </w:r>
    </w:p>
    <w:p w:rsidR="00BF2D75" w:rsidRDefault="00620893">
      <w:r>
        <w:rPr>
          <w:rFonts w:ascii="Cambria" w:hAnsi="Cambria" w:cs="Arial"/>
          <w:lang w:val="en-GB"/>
        </w:rPr>
        <w:t xml:space="preserve">A presentation has been developed in Microsoft PowerPoint format for each of the above referred topics. </w:t>
      </w:r>
      <w:r>
        <w:rPr>
          <w:rFonts w:ascii="Cambria" w:hAnsi="Cambria" w:cs="Arial"/>
          <w:lang w:val="en-GB" w:eastAsia="hu-HU"/>
        </w:rPr>
        <w:t>These presentations are easily adaptable and customizable to different audiences as well as to the specific needs of the trainer. Trainers are further assisted in the preparation for the training activity. In particular, in the notes-section below each slide useful information can be found (i.e. the trainer’s guidance on how to tailor down the materials to meet the needs of the audience and the format of the training):</w:t>
      </w:r>
    </w:p>
    <w:p w:rsidR="00BF2D75" w:rsidRDefault="00620893">
      <w:pPr>
        <w:pStyle w:val="Listaszerbekezds"/>
        <w:numPr>
          <w:ilvl w:val="0"/>
          <w:numId w:val="7"/>
        </w:numPr>
        <w:spacing w:after="0"/>
        <w:ind w:left="714" w:hanging="357"/>
        <w:rPr>
          <w:rFonts w:ascii="Cambria" w:hAnsi="Cambria" w:cs="Arial"/>
          <w:lang w:val="en-GB" w:eastAsia="hu-HU"/>
        </w:rPr>
      </w:pPr>
      <w:r>
        <w:rPr>
          <w:rFonts w:ascii="Cambria" w:hAnsi="Cambria" w:cs="Arial"/>
          <w:lang w:val="en-GB" w:eastAsia="hu-HU"/>
        </w:rPr>
        <w:t>aim and objective of the slide,</w:t>
      </w:r>
    </w:p>
    <w:p w:rsidR="00BF2D75" w:rsidRDefault="00620893">
      <w:pPr>
        <w:pStyle w:val="Listaszerbekezds"/>
        <w:numPr>
          <w:ilvl w:val="0"/>
          <w:numId w:val="7"/>
        </w:numPr>
        <w:spacing w:after="0"/>
        <w:ind w:left="714" w:hanging="357"/>
        <w:rPr>
          <w:rFonts w:ascii="Cambria" w:hAnsi="Cambria" w:cs="Arial"/>
          <w:lang w:val="en-GB" w:eastAsia="hu-HU"/>
        </w:rPr>
      </w:pPr>
      <w:r>
        <w:rPr>
          <w:rFonts w:ascii="Cambria" w:hAnsi="Cambria" w:cs="Arial"/>
          <w:lang w:val="en-GB" w:eastAsia="hu-HU"/>
        </w:rPr>
        <w:t>pedagogic strategies and guidance,</w:t>
      </w:r>
    </w:p>
    <w:p w:rsidR="00BF2D75" w:rsidRDefault="00620893">
      <w:pPr>
        <w:pStyle w:val="Listaszerbekezds"/>
        <w:numPr>
          <w:ilvl w:val="0"/>
          <w:numId w:val="7"/>
        </w:numPr>
        <w:spacing w:after="0"/>
        <w:ind w:left="714" w:hanging="357"/>
        <w:rPr>
          <w:rFonts w:ascii="Cambria" w:hAnsi="Cambria" w:cs="Arial"/>
          <w:lang w:val="en-GB" w:eastAsia="hu-HU"/>
        </w:rPr>
      </w:pPr>
      <w:r>
        <w:rPr>
          <w:rFonts w:ascii="Cambria" w:hAnsi="Cambria" w:cs="Arial"/>
          <w:lang w:val="en-GB" w:eastAsia="hu-HU"/>
        </w:rPr>
        <w:t>timing (importance) of the slide,</w:t>
      </w:r>
    </w:p>
    <w:p w:rsidR="00BF2D75" w:rsidRDefault="00620893">
      <w:pPr>
        <w:pStyle w:val="Listaszerbekezds"/>
        <w:numPr>
          <w:ilvl w:val="0"/>
          <w:numId w:val="7"/>
        </w:numPr>
        <w:spacing w:after="0"/>
        <w:ind w:left="714" w:hanging="357"/>
        <w:rPr>
          <w:rFonts w:ascii="Cambria" w:hAnsi="Cambria" w:cs="Arial"/>
          <w:lang w:val="en-GB" w:eastAsia="hu-HU"/>
        </w:rPr>
      </w:pPr>
      <w:r>
        <w:rPr>
          <w:rFonts w:ascii="Cambria" w:hAnsi="Cambria" w:cs="Arial"/>
          <w:lang w:val="en-GB" w:eastAsia="hu-HU"/>
        </w:rPr>
        <w:t>an indication of the slide’s degree of difficulty [i.e. whether it is suited for data protection beginners or not],</w:t>
      </w:r>
    </w:p>
    <w:p w:rsidR="00BF2D75" w:rsidRDefault="00620893">
      <w:pPr>
        <w:pStyle w:val="Listaszerbekezds"/>
        <w:numPr>
          <w:ilvl w:val="0"/>
          <w:numId w:val="7"/>
        </w:numPr>
        <w:spacing w:after="0"/>
        <w:ind w:left="714" w:hanging="357"/>
        <w:rPr>
          <w:rFonts w:ascii="Cambria" w:hAnsi="Cambria" w:cs="Arial"/>
          <w:lang w:val="en-GB" w:eastAsia="hu-HU"/>
        </w:rPr>
      </w:pPr>
      <w:r>
        <w:rPr>
          <w:rFonts w:ascii="Cambria" w:hAnsi="Cambria" w:cs="Arial"/>
          <w:lang w:val="en-GB" w:eastAsia="hu-HU"/>
        </w:rPr>
        <w:t>its target audience [everyone vs authorities, lawyers, data protection officers, etc.],</w:t>
      </w:r>
    </w:p>
    <w:p w:rsidR="00BF2D75" w:rsidRDefault="00620893">
      <w:pPr>
        <w:pStyle w:val="Listaszerbekezds"/>
        <w:numPr>
          <w:ilvl w:val="0"/>
          <w:numId w:val="7"/>
        </w:numPr>
        <w:spacing w:after="0"/>
        <w:ind w:left="714" w:hanging="357"/>
        <w:rPr>
          <w:rFonts w:ascii="Cambria" w:hAnsi="Cambria" w:cs="Arial"/>
          <w:lang w:val="en-GB" w:eastAsia="hu-HU"/>
        </w:rPr>
      </w:pPr>
      <w:r>
        <w:rPr>
          <w:rFonts w:ascii="Cambria" w:hAnsi="Cambria" w:cs="Arial"/>
          <w:lang w:val="en-GB" w:eastAsia="hu-HU"/>
        </w:rPr>
        <w:t>list of respective legal provisions,</w:t>
      </w:r>
    </w:p>
    <w:p w:rsidR="00BF2D75" w:rsidRDefault="00620893">
      <w:pPr>
        <w:pStyle w:val="Listaszerbekezds"/>
        <w:numPr>
          <w:ilvl w:val="0"/>
          <w:numId w:val="7"/>
        </w:numPr>
        <w:spacing w:after="0"/>
        <w:ind w:left="714" w:hanging="357"/>
        <w:rPr>
          <w:rFonts w:ascii="Cambria" w:hAnsi="Cambria" w:cs="Arial"/>
          <w:lang w:val="en-GB" w:eastAsia="hu-HU"/>
        </w:rPr>
      </w:pPr>
      <w:r>
        <w:rPr>
          <w:rFonts w:ascii="Cambria" w:hAnsi="Cambria" w:cs="Arial"/>
          <w:lang w:val="en-GB" w:eastAsia="hu-HU"/>
        </w:rPr>
        <w:t>list of respective case law,</w:t>
      </w:r>
    </w:p>
    <w:p w:rsidR="00BF2D75" w:rsidRDefault="00620893">
      <w:pPr>
        <w:pStyle w:val="Listaszerbekezds"/>
        <w:numPr>
          <w:ilvl w:val="0"/>
          <w:numId w:val="7"/>
        </w:numPr>
        <w:spacing w:after="0"/>
        <w:ind w:left="714" w:hanging="357"/>
        <w:rPr>
          <w:rFonts w:ascii="Cambria" w:hAnsi="Cambria" w:cs="Arial"/>
          <w:lang w:val="en-GB" w:eastAsia="hu-HU"/>
        </w:rPr>
      </w:pPr>
      <w:r>
        <w:rPr>
          <w:rFonts w:ascii="Cambria" w:hAnsi="Cambria" w:cs="Arial"/>
          <w:lang w:val="en-GB" w:eastAsia="hu-HU"/>
        </w:rPr>
        <w:t>list of respective additional reading,</w:t>
      </w:r>
    </w:p>
    <w:p w:rsidR="00BF2D75" w:rsidRDefault="00620893">
      <w:pPr>
        <w:pStyle w:val="Listaszerbekezds"/>
        <w:numPr>
          <w:ilvl w:val="0"/>
          <w:numId w:val="7"/>
        </w:numPr>
        <w:spacing w:after="0"/>
        <w:ind w:left="714" w:hanging="357"/>
        <w:rPr>
          <w:rFonts w:ascii="Cambria" w:hAnsi="Cambria" w:cs="Arial"/>
          <w:lang w:val="en-GB" w:eastAsia="hu-HU"/>
        </w:rPr>
      </w:pPr>
      <w:r>
        <w:rPr>
          <w:rFonts w:ascii="Cambria" w:hAnsi="Cambria" w:cs="Arial"/>
          <w:lang w:val="en-GB" w:eastAsia="hu-HU"/>
        </w:rPr>
        <w:t>further notes,</w:t>
      </w:r>
    </w:p>
    <w:p w:rsidR="00BF2D75" w:rsidRDefault="00620893">
      <w:pPr>
        <w:pStyle w:val="Listaszerbekezds"/>
        <w:numPr>
          <w:ilvl w:val="0"/>
          <w:numId w:val="7"/>
        </w:numPr>
        <w:ind w:left="714" w:hanging="357"/>
        <w:rPr>
          <w:rFonts w:ascii="Cambria" w:hAnsi="Cambria" w:cs="Arial"/>
          <w:lang w:val="en-GB" w:eastAsia="hu-HU"/>
        </w:rPr>
      </w:pPr>
      <w:r>
        <w:rPr>
          <w:rFonts w:ascii="Cambria" w:hAnsi="Cambria" w:cs="Arial"/>
          <w:lang w:val="en-GB" w:eastAsia="hu-HU"/>
        </w:rPr>
        <w:t>its degree of importance [whether it is essential to deliver it, or if it can be removed without impacting the effectiveness of the training].</w:t>
      </w:r>
    </w:p>
    <w:p w:rsidR="00BF2D75" w:rsidRDefault="00620893">
      <w:pPr>
        <w:pStyle w:val="NormlWeb"/>
        <w:spacing w:before="0" w:after="120"/>
        <w:jc w:val="both"/>
        <w:rPr>
          <w:rFonts w:ascii="Cambria" w:hAnsi="Cambria" w:cs="Arial"/>
          <w:sz w:val="22"/>
          <w:szCs w:val="22"/>
        </w:rPr>
      </w:pPr>
      <w:r>
        <w:rPr>
          <w:rFonts w:ascii="Cambria" w:hAnsi="Cambria" w:cs="Arial"/>
          <w:sz w:val="22"/>
          <w:szCs w:val="22"/>
        </w:rPr>
        <w:t>It must be underlined that the slides are not applicable immediately as they require customization and preparation. The trainers are responsible for adjusting the training material to the level of expertise of the training recipients.</w:t>
      </w:r>
    </w:p>
    <w:p w:rsidR="00BF2D75" w:rsidRDefault="00620893">
      <w:pPr>
        <w:pStyle w:val="NormlWeb"/>
        <w:spacing w:before="0" w:after="0"/>
        <w:jc w:val="both"/>
      </w:pPr>
      <w:r>
        <w:rPr>
          <w:rFonts w:ascii="Cambria" w:hAnsi="Cambria" w:cs="Arial"/>
          <w:bCs/>
          <w:sz w:val="22"/>
          <w:szCs w:val="22"/>
        </w:rPr>
        <w:t>The Microsoft PowerPoint presentations in .pptx format are available in the following link:</w:t>
      </w:r>
    </w:p>
    <w:p w:rsidR="00BF2D75" w:rsidRDefault="00D54D23">
      <w:pPr>
        <w:pStyle w:val="NormlWeb"/>
        <w:spacing w:before="0" w:after="120"/>
        <w:jc w:val="both"/>
      </w:pPr>
      <w:hyperlink r:id="rId29" w:history="1">
        <w:r w:rsidR="00620893">
          <w:rPr>
            <w:rStyle w:val="Hiperhivatkozs"/>
            <w:rFonts w:ascii="Cambria" w:eastAsia="Calibri" w:hAnsi="Cambria" w:cs="Arial"/>
            <w:color w:val="954F72"/>
            <w:sz w:val="22"/>
            <w:szCs w:val="22"/>
            <w:shd w:val="clear" w:color="auto" w:fill="FFFFFF"/>
            <w:lang w:eastAsia="en-US"/>
          </w:rPr>
          <w:t>http://www.project-star.eu/training-materials</w:t>
        </w:r>
      </w:hyperlink>
    </w:p>
    <w:p w:rsidR="00BF2D75" w:rsidRDefault="00620893">
      <w:pPr>
        <w:pStyle w:val="NormlWeb"/>
        <w:spacing w:before="0" w:after="120"/>
        <w:jc w:val="both"/>
        <w:rPr>
          <w:rFonts w:ascii="Cambria" w:hAnsi="Cambria" w:cs="Arial"/>
          <w:i/>
          <w:iCs/>
          <w:sz w:val="22"/>
          <w:szCs w:val="22"/>
        </w:rPr>
      </w:pPr>
      <w:r>
        <w:rPr>
          <w:rFonts w:ascii="Cambria" w:hAnsi="Cambria" w:cs="Arial"/>
          <w:i/>
          <w:iCs/>
          <w:sz w:val="22"/>
          <w:szCs w:val="22"/>
        </w:rPr>
        <w:t>Disclaimer!</w:t>
      </w:r>
    </w:p>
    <w:p w:rsidR="00BF2D75" w:rsidRDefault="00620893">
      <w:pPr>
        <w:pStyle w:val="NormlWeb"/>
        <w:spacing w:before="0" w:after="120"/>
        <w:jc w:val="both"/>
      </w:pPr>
      <w:r>
        <w:rPr>
          <w:rFonts w:ascii="Cambria" w:hAnsi="Cambria" w:cs="Arial"/>
          <w:sz w:val="22"/>
          <w:szCs w:val="22"/>
        </w:rPr>
        <w:t xml:space="preserve">Regardless of the changes in the layout, the training material should acknowledge the STAR project and its funding. The following text is advised to be used: “This material was developed by the STAR project, </w:t>
      </w:r>
      <w:hyperlink r:id="rId30" w:history="1">
        <w:r>
          <w:rPr>
            <w:rStyle w:val="Hiperhivatkozs"/>
            <w:rFonts w:ascii="Cambria" w:eastAsia="Calibri" w:hAnsi="Cambria" w:cs="Arial"/>
            <w:color w:val="954F72"/>
            <w:sz w:val="22"/>
            <w:szCs w:val="22"/>
            <w:shd w:val="clear" w:color="auto" w:fill="FFFFFF"/>
            <w:lang w:eastAsia="en-US"/>
          </w:rPr>
          <w:t>www.project-star.eu</w:t>
        </w:r>
      </w:hyperlink>
      <w:r>
        <w:rPr>
          <w:rStyle w:val="Hiperhivatkozs"/>
          <w:rFonts w:ascii="Cambria" w:eastAsia="Calibri" w:hAnsi="Cambria" w:cs="Arial"/>
          <w:color w:val="954F72"/>
          <w:sz w:val="22"/>
          <w:szCs w:val="22"/>
          <w:shd w:val="clear" w:color="auto" w:fill="FFFFFF"/>
          <w:lang w:eastAsia="en-US"/>
        </w:rPr>
        <w:t>.</w:t>
      </w:r>
      <w:r>
        <w:rPr>
          <w:rFonts w:ascii="Cambria" w:hAnsi="Cambria" w:cs="Arial"/>
          <w:sz w:val="22"/>
          <w:szCs w:val="22"/>
        </w:rPr>
        <w:t xml:space="preserve"> (Support Training Activities on the data protection Reform; 2017-2019) and was co-funded by the European Union under the Rights, Equality and Citizenship Programme 2014-2020 (REC-RDAT-TRAI-AG-2016) under Grant Agreement No. 769138.” Further guidance for the use and display of the European Union flag in relation to this acknowledgement can be found at: </w:t>
      </w:r>
      <w:hyperlink r:id="rId31" w:history="1">
        <w:r>
          <w:rPr>
            <w:rStyle w:val="Hiperhivatkozs"/>
            <w:rFonts w:ascii="Cambria" w:eastAsia="Calibri" w:hAnsi="Cambria" w:cs="Arial"/>
            <w:color w:val="954F72"/>
            <w:sz w:val="22"/>
            <w:szCs w:val="22"/>
            <w:shd w:val="clear" w:color="auto" w:fill="FFFFFF"/>
            <w:lang w:eastAsia="en-US"/>
          </w:rPr>
          <w:t>https://ec.europa.eu/easme/en/communication-toolkit</w:t>
        </w:r>
      </w:hyperlink>
      <w:r>
        <w:rPr>
          <w:rStyle w:val="Hiperhivatkozs"/>
          <w:rFonts w:ascii="Cambria" w:eastAsia="Calibri" w:hAnsi="Cambria" w:cs="Arial"/>
          <w:color w:val="954F72"/>
          <w:sz w:val="22"/>
          <w:szCs w:val="22"/>
          <w:shd w:val="clear" w:color="auto" w:fill="FFFFFF"/>
          <w:lang w:eastAsia="en-US"/>
        </w:rPr>
        <w:t>. </w:t>
      </w:r>
    </w:p>
    <w:p w:rsidR="00BF2D75" w:rsidRDefault="00620893">
      <w:pPr>
        <w:rPr>
          <w:rFonts w:ascii="Cambria" w:hAnsi="Cambria" w:cs="Arial"/>
          <w:lang w:val="en-GB" w:eastAsia="hu-HU"/>
        </w:rPr>
      </w:pPr>
      <w:r>
        <w:rPr>
          <w:rFonts w:ascii="Cambria" w:hAnsi="Cambria" w:cs="Arial"/>
          <w:lang w:val="en-GB" w:eastAsia="hu-HU"/>
        </w:rPr>
        <w:t>To further support the work of the trainers a handbook was also edited during the project. This handbook serves as a guiding document for DPAs and DPOs on how to use these materials. It provides trainers with additional knowledge around GDPR training that has been gathered by the STAR Consortium, including feedback gathered through stakeholder interviews and trials of the STAR materials. The handbook sensitises trainers to issues that may emerge in GDPR training and provides pedagogic support to trainers who may lack previous training experience.</w:t>
      </w:r>
    </w:p>
    <w:p w:rsidR="00BF2D75" w:rsidRDefault="00620893">
      <w:pPr>
        <w:rPr>
          <w:rFonts w:ascii="Cambria" w:hAnsi="Cambria" w:cs="Arial"/>
          <w:lang w:val="en-GB" w:eastAsia="hu-HU"/>
        </w:rPr>
      </w:pPr>
      <w:r>
        <w:rPr>
          <w:rFonts w:ascii="Cambria" w:hAnsi="Cambria" w:cs="Arial"/>
          <w:lang w:val="en-GB" w:eastAsia="hu-HU"/>
        </w:rPr>
        <w:t>The handbook is not intended to contain all the factual content on the GDPR, this resides in the seminar material for each of the topics (e.g. in Microsoft PowerPoint presentations).</w:t>
      </w:r>
    </w:p>
    <w:p w:rsidR="00BF2D75" w:rsidRDefault="00620893">
      <w:pPr>
        <w:shd w:val="clear" w:color="auto" w:fill="FFFFFF"/>
        <w:rPr>
          <w:rFonts w:ascii="Cambria" w:hAnsi="Cambria" w:cs="Arial"/>
          <w:lang w:val="en-GB"/>
        </w:rPr>
      </w:pPr>
      <w:r>
        <w:rPr>
          <w:rFonts w:ascii="Cambria" w:hAnsi="Cambria" w:cs="Arial"/>
          <w:lang w:val="en-GB"/>
        </w:rPr>
        <w:t>The results of the STAR project were presented on the final events organized by the Consortium:</w:t>
      </w:r>
    </w:p>
    <w:p w:rsidR="00BF2D75" w:rsidRDefault="00620893">
      <w:pPr>
        <w:numPr>
          <w:ilvl w:val="0"/>
          <w:numId w:val="8"/>
        </w:numPr>
        <w:shd w:val="clear" w:color="auto" w:fill="FFFFFF"/>
        <w:spacing w:after="0"/>
      </w:pPr>
      <w:r>
        <w:rPr>
          <w:rFonts w:ascii="Cambria" w:hAnsi="Cambria" w:cs="Arial"/>
          <w:lang w:val="en-GB"/>
        </w:rPr>
        <w:lastRenderedPageBreak/>
        <w:t xml:space="preserve">on 17 October 2019 in Brussels, Belgium </w:t>
      </w:r>
    </w:p>
    <w:p w:rsidR="00BF2D75" w:rsidRDefault="00620893">
      <w:pPr>
        <w:numPr>
          <w:ilvl w:val="1"/>
          <w:numId w:val="8"/>
        </w:numPr>
        <w:shd w:val="clear" w:color="auto" w:fill="FFFFFF"/>
        <w:spacing w:after="0"/>
        <w:rPr>
          <w:rFonts w:ascii="Cambria" w:hAnsi="Cambria" w:cs="Arial"/>
          <w:lang w:val="en-GB"/>
        </w:rPr>
      </w:pPr>
      <w:r>
        <w:rPr>
          <w:rFonts w:ascii="Cambria" w:hAnsi="Cambria" w:cs="Arial"/>
          <w:lang w:val="en-GB"/>
        </w:rPr>
        <w:t>this event is dedicated specifically to Data Protection Officers</w:t>
      </w:r>
    </w:p>
    <w:p w:rsidR="00BF2D75" w:rsidRDefault="00620893">
      <w:pPr>
        <w:numPr>
          <w:ilvl w:val="1"/>
          <w:numId w:val="8"/>
        </w:numPr>
        <w:shd w:val="clear" w:color="auto" w:fill="FFFFFF"/>
        <w:spacing w:after="0"/>
        <w:rPr>
          <w:rFonts w:ascii="Cambria" w:hAnsi="Cambria" w:cs="Arial"/>
          <w:lang w:val="en-GB"/>
        </w:rPr>
      </w:pPr>
      <w:r>
        <w:rPr>
          <w:rFonts w:ascii="Cambria" w:hAnsi="Cambria" w:cs="Arial"/>
          <w:lang w:val="en-GB"/>
        </w:rPr>
        <w:t>please see the details of the event here:</w:t>
      </w:r>
    </w:p>
    <w:p w:rsidR="00BF2D75" w:rsidRDefault="00D54D23">
      <w:pPr>
        <w:shd w:val="clear" w:color="auto" w:fill="FFFFFF"/>
        <w:ind w:left="1440"/>
      </w:pPr>
      <w:hyperlink r:id="rId32" w:history="1">
        <w:r w:rsidR="00620893">
          <w:rPr>
            <w:rStyle w:val="Hiperhivatkozs"/>
            <w:rFonts w:ascii="Cambria" w:hAnsi="Cambria" w:cs="Arial"/>
            <w:color w:val="954F72"/>
            <w:shd w:val="clear" w:color="auto" w:fill="FFFFFF"/>
            <w:lang w:val="en-GB"/>
          </w:rPr>
          <w:t>https://brusselsprivacyhub.eu/events/17102019.html</w:t>
        </w:r>
      </w:hyperlink>
    </w:p>
    <w:p w:rsidR="00BF2D75" w:rsidRDefault="00620893">
      <w:pPr>
        <w:numPr>
          <w:ilvl w:val="0"/>
          <w:numId w:val="8"/>
        </w:numPr>
        <w:shd w:val="clear" w:color="auto" w:fill="FFFFFF"/>
        <w:spacing w:after="0"/>
        <w:rPr>
          <w:rFonts w:ascii="Cambria" w:hAnsi="Cambria" w:cs="Arial"/>
          <w:lang w:val="en-GB"/>
        </w:rPr>
      </w:pPr>
      <w:r>
        <w:rPr>
          <w:rFonts w:ascii="Cambria" w:hAnsi="Cambria" w:cs="Arial"/>
          <w:lang w:val="en-GB"/>
        </w:rPr>
        <w:t>on 22 October 2019 Tirana, Albania Side Event of the International Conference of Data Protection and Privacy Commissioners</w:t>
      </w:r>
    </w:p>
    <w:p w:rsidR="00BF2D75" w:rsidRDefault="00620893">
      <w:pPr>
        <w:numPr>
          <w:ilvl w:val="1"/>
          <w:numId w:val="8"/>
        </w:numPr>
        <w:shd w:val="clear" w:color="auto" w:fill="FFFFFF"/>
        <w:spacing w:after="0"/>
        <w:rPr>
          <w:rFonts w:ascii="Cambria" w:hAnsi="Cambria" w:cs="Arial"/>
          <w:lang w:val="en-GB"/>
        </w:rPr>
      </w:pPr>
      <w:r>
        <w:rPr>
          <w:rFonts w:ascii="Cambria" w:hAnsi="Cambria" w:cs="Arial"/>
          <w:lang w:val="en-GB"/>
        </w:rPr>
        <w:t>this event is dedicated specifically to representatives of Data Protection Authorities</w:t>
      </w:r>
    </w:p>
    <w:p w:rsidR="00BF2D75" w:rsidRDefault="00620893">
      <w:pPr>
        <w:numPr>
          <w:ilvl w:val="1"/>
          <w:numId w:val="8"/>
        </w:numPr>
        <w:shd w:val="clear" w:color="auto" w:fill="FFFFFF"/>
        <w:spacing w:after="0"/>
      </w:pPr>
      <w:r>
        <w:rPr>
          <w:rFonts w:ascii="Cambria" w:hAnsi="Cambria" w:cs="Arial"/>
          <w:lang w:val="en-GB"/>
        </w:rPr>
        <w:t>please see the details of the event here: </w:t>
      </w:r>
    </w:p>
    <w:p w:rsidR="00BF2D75" w:rsidRDefault="00D54D23">
      <w:pPr>
        <w:shd w:val="clear" w:color="auto" w:fill="FFFFFF"/>
        <w:ind w:left="1440"/>
      </w:pPr>
      <w:hyperlink r:id="rId33" w:history="1">
        <w:r w:rsidR="00620893">
          <w:rPr>
            <w:rStyle w:val="Hiperhivatkozs"/>
            <w:rFonts w:ascii="Cambria" w:hAnsi="Cambria" w:cs="Arial"/>
            <w:color w:val="954F72"/>
            <w:shd w:val="clear" w:color="auto" w:fill="FFFFFF"/>
            <w:lang w:val="en-GB"/>
          </w:rPr>
          <w:t>https://privacyconference2019.info/conference/side-events/</w:t>
        </w:r>
      </w:hyperlink>
    </w:p>
    <w:p w:rsidR="00BF2D75" w:rsidRDefault="00620893">
      <w:pPr>
        <w:shd w:val="clear" w:color="auto" w:fill="FFFFFF"/>
        <w:rPr>
          <w:rFonts w:ascii="Cambria" w:hAnsi="Cambria" w:cs="Arial"/>
          <w:lang w:val="en-GB"/>
        </w:rPr>
      </w:pPr>
      <w:r>
        <w:rPr>
          <w:rFonts w:ascii="Cambria" w:hAnsi="Cambria" w:cs="Arial"/>
          <w:lang w:val="en-GB"/>
        </w:rPr>
        <w:t>These events introduced and discussed the final results of the STAR project (co-funded by the European Union (EU) under its Rights, Equality and Citizenship programme (2014-2020)). The panel identified the challenges and best practices around data protection training. The panels then launched the ready-made, easy-to-customise and easy-to-run training materials, (i.e. 11 Microsoft PowerPoint presentations, training scenarios, further supporting forms as well as a handbook for trainers and users of the materials) targeted for DPAs and DPOs. During the event speakers guided the audience through the STAR materials and, in form of a discussion, gathered their feedback and experience from training activities thereafter.</w:t>
      </w:r>
    </w:p>
    <w:p w:rsidR="00BF2D75" w:rsidRDefault="00620893">
      <w:pPr>
        <w:shd w:val="clear" w:color="auto" w:fill="FFFFFF"/>
        <w:rPr>
          <w:rFonts w:ascii="Cambria" w:hAnsi="Cambria" w:cs="Arial"/>
          <w:lang w:val="en-GB"/>
        </w:rPr>
      </w:pPr>
      <w:r>
        <w:rPr>
          <w:rFonts w:ascii="Cambria" w:hAnsi="Cambria" w:cs="Arial"/>
          <w:lang w:val="en-GB"/>
        </w:rPr>
        <w:t xml:space="preserve">The STAR project demonstrated fast growing interest in assistance, a need for expanding the data protection knowledge dissemination activities to other groups of stakeholders emerged. The STAR II (Support small </w:t>
      </w:r>
      <w:proofErr w:type="gramStart"/>
      <w:r>
        <w:rPr>
          <w:rFonts w:ascii="Cambria" w:hAnsi="Cambria" w:cs="Arial"/>
          <w:lang w:val="en-GB"/>
        </w:rPr>
        <w:t>And</w:t>
      </w:r>
      <w:proofErr w:type="gramEnd"/>
      <w:r>
        <w:rPr>
          <w:rFonts w:ascii="Cambria" w:hAnsi="Cambria" w:cs="Arial"/>
          <w:lang w:val="en-GB"/>
        </w:rPr>
        <w:t xml:space="preserve"> medium enterprises on the data protection Reform II) project builds on and expands the results of the STAR project, yet it targets a different group of stakeholders, namely SMEs, who are structurally different, encounter different problems with GDPR compliance and have different needs. Furthermore, in many instances, they fall into the scope of specific, often protective, legal frameworks.</w:t>
      </w:r>
    </w:p>
    <w:p w:rsidR="00BF2D75" w:rsidRDefault="00BF2D75"/>
    <w:sectPr w:rsidR="00BF2D75">
      <w:headerReference w:type="default" r:id="rId34"/>
      <w:footerReference w:type="default" r:id="rId35"/>
      <w:headerReference w:type="first" r:id="rId36"/>
      <w:pgSz w:w="11900" w:h="16840"/>
      <w:pgMar w:top="1134" w:right="1418"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D23" w:rsidRDefault="00D54D23">
      <w:pPr>
        <w:spacing w:after="0"/>
      </w:pPr>
      <w:r>
        <w:separator/>
      </w:r>
    </w:p>
  </w:endnote>
  <w:endnote w:type="continuationSeparator" w:id="0">
    <w:p w:rsidR="00D54D23" w:rsidRDefault="00D54D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B96" w:rsidRDefault="00620893">
    <w:pPr>
      <w:pStyle w:val="llb"/>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1" name="Szövegdoboz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8B5B96" w:rsidRDefault="00620893">
                          <w:pPr>
                            <w:pStyle w:val="llb"/>
                          </w:pPr>
                          <w:r>
                            <w:rPr>
                              <w:rStyle w:val="Oldalszm"/>
                              <w:sz w:val="20"/>
                            </w:rPr>
                            <w:fldChar w:fldCharType="begin"/>
                          </w:r>
                          <w:r>
                            <w:rPr>
                              <w:rStyle w:val="Oldalszm"/>
                              <w:sz w:val="20"/>
                            </w:rPr>
                            <w:instrText xml:space="preserve"> PAGE </w:instrText>
                          </w:r>
                          <w:r>
                            <w:rPr>
                              <w:rStyle w:val="Oldalszm"/>
                              <w:sz w:val="20"/>
                            </w:rPr>
                            <w:fldChar w:fldCharType="separate"/>
                          </w:r>
                          <w:r>
                            <w:rPr>
                              <w:rStyle w:val="Oldalszm"/>
                              <w:sz w:val="20"/>
                            </w:rPr>
                            <w:t>5</w:t>
                          </w:r>
                          <w:r>
                            <w:rPr>
                              <w:rStyle w:val="Oldalszm"/>
                              <w:sz w:val="2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zövegdoboz 1" o:spid="_x0000_s1026" type="#_x0000_t202" style="position:absolute;left:0;text-align:left;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" filled="f" stroked="f">
              <v:textbox style="mso-fit-shape-to-text:t" inset="0,0,0,0">
                <w:txbxContent>
                  <w:p w:rsidR="008B5B96" w:rsidRDefault="00620893">
                    <w:pPr>
                      <w:pStyle w:val="llb"/>
                    </w:pPr>
                    <w:r>
                      <w:rPr>
                        <w:rStyle w:val="Oldalszm"/>
                        <w:sz w:val="20"/>
                      </w:rPr>
                      <w:fldChar w:fldCharType="begin"/>
                    </w:r>
                    <w:r>
                      <w:rPr>
                        <w:rStyle w:val="Oldalszm"/>
                        <w:sz w:val="20"/>
                      </w:rPr>
                      <w:instrText xml:space="preserve"> PAGE </w:instrText>
                    </w:r>
                    <w:r>
                      <w:rPr>
                        <w:rStyle w:val="Oldalszm"/>
                        <w:sz w:val="20"/>
                      </w:rPr>
                      <w:fldChar w:fldCharType="separate"/>
                    </w:r>
                    <w:r>
                      <w:rPr>
                        <w:rStyle w:val="Oldalszm"/>
                        <w:sz w:val="20"/>
                      </w:rPr>
                      <w:t>5</w:t>
                    </w:r>
                    <w:r>
                      <w:rPr>
                        <w:rStyle w:val="Oldalszm"/>
                        <w:sz w:val="20"/>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B96" w:rsidRDefault="00620893">
    <w:pPr>
      <w:pStyle w:val="llb"/>
      <w:ind w:right="360"/>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2" name="Szövegdoboz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8B5B96" w:rsidRDefault="00620893">
                          <w:pPr>
                            <w:pStyle w:val="llb"/>
                          </w:pPr>
                          <w:r>
                            <w:rPr>
                              <w:rStyle w:val="Oldalszm"/>
                              <w:sz w:val="20"/>
                            </w:rPr>
                            <w:fldChar w:fldCharType="begin"/>
                          </w:r>
                          <w:r>
                            <w:rPr>
                              <w:rStyle w:val="Oldalszm"/>
                              <w:sz w:val="20"/>
                            </w:rPr>
                            <w:instrText xml:space="preserve"> PAGE </w:instrText>
                          </w:r>
                          <w:r>
                            <w:rPr>
                              <w:rStyle w:val="Oldalszm"/>
                              <w:sz w:val="20"/>
                            </w:rPr>
                            <w:fldChar w:fldCharType="separate"/>
                          </w:r>
                          <w:r>
                            <w:rPr>
                              <w:rStyle w:val="Oldalszm"/>
                              <w:sz w:val="20"/>
                            </w:rPr>
                            <w:t>5</w:t>
                          </w:r>
                          <w:r>
                            <w:rPr>
                              <w:rStyle w:val="Oldalszm"/>
                              <w:sz w:val="20"/>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zövegdoboz 2" o:spid="_x0000_s1027" type="#_x0000_t202" style="position:absolute;left:0;text-align:left;margin-left:-51.2pt;margin-top:.05pt;width:0;height:0;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" filled="f" stroked="f">
              <v:textbox style="mso-fit-shape-to-text:t" inset="0,0,0,0">
                <w:txbxContent>
                  <w:p w:rsidR="008B5B96" w:rsidRDefault="00620893">
                    <w:pPr>
                      <w:pStyle w:val="llb"/>
                    </w:pPr>
                    <w:r>
                      <w:rPr>
                        <w:rStyle w:val="Oldalszm"/>
                        <w:sz w:val="20"/>
                      </w:rPr>
                      <w:fldChar w:fldCharType="begin"/>
                    </w:r>
                    <w:r>
                      <w:rPr>
                        <w:rStyle w:val="Oldalszm"/>
                        <w:sz w:val="20"/>
                      </w:rPr>
                      <w:instrText xml:space="preserve"> PAGE </w:instrText>
                    </w:r>
                    <w:r>
                      <w:rPr>
                        <w:rStyle w:val="Oldalszm"/>
                        <w:sz w:val="20"/>
                      </w:rPr>
                      <w:fldChar w:fldCharType="separate"/>
                    </w:r>
                    <w:r>
                      <w:rPr>
                        <w:rStyle w:val="Oldalszm"/>
                        <w:sz w:val="20"/>
                      </w:rPr>
                      <w:t>5</w:t>
                    </w:r>
                    <w:r>
                      <w:rPr>
                        <w:rStyle w:val="Oldalszm"/>
                        <w:sz w:val="20"/>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B96" w:rsidRDefault="00620893">
    <w:pPr>
      <w:pStyle w:val="llb"/>
      <w:ind w:right="360"/>
    </w:pPr>
    <w:r>
      <w:rPr>
        <w:noProof/>
      </w:rPr>
      <mc:AlternateContent>
        <mc:Choice Requires="wps">
          <w:drawing>
            <wp:anchor distT="0" distB="0" distL="114300" distR="114300" simplePos="0" relativeHeight="251663360" behindDoc="0" locked="0" layoutInCell="1" allowOverlap="1">
              <wp:simplePos x="0" y="0"/>
              <wp:positionH relativeFrom="margin">
                <wp:posOffset>5690870</wp:posOffset>
              </wp:positionH>
              <wp:positionV relativeFrom="paragraph">
                <wp:posOffset>-1905</wp:posOffset>
              </wp:positionV>
              <wp:extent cx="254000" cy="0"/>
              <wp:effectExtent l="0" t="0" r="0" b="0"/>
              <wp:wrapSquare wrapText="bothSides"/>
              <wp:docPr id="3" name="Szövegdoboz 3"/>
              <wp:cNvGraphicFramePr/>
              <a:graphic xmlns:a="http://schemas.openxmlformats.org/drawingml/2006/main">
                <a:graphicData uri="http://schemas.microsoft.com/office/word/2010/wordprocessingShape">
                  <wps:wsp>
                    <wps:cNvSpPr txBox="1"/>
                    <wps:spPr>
                      <a:xfrm>
                        <a:off x="0" y="0"/>
                        <a:ext cx="254000" cy="0"/>
                      </a:xfrm>
                      <a:prstGeom prst="rect">
                        <a:avLst/>
                      </a:prstGeom>
                      <a:ln>
                        <a:noFill/>
                        <a:prstDash/>
                      </a:ln>
                    </wps:spPr>
                    <wps:txbx>
                      <w:txbxContent>
                        <w:p w:rsidR="008B5B96" w:rsidRDefault="00620893">
                          <w:pPr>
                            <w:pStyle w:val="llb"/>
                          </w:pPr>
                          <w:r>
                            <w:rPr>
                              <w:rStyle w:val="Oldalszm"/>
                              <w:sz w:val="20"/>
                            </w:rPr>
                            <w:fldChar w:fldCharType="begin"/>
                          </w:r>
                          <w:r>
                            <w:rPr>
                              <w:rStyle w:val="Oldalszm"/>
                              <w:sz w:val="20"/>
                            </w:rPr>
                            <w:instrText xml:space="preserve"> PAGE </w:instrText>
                          </w:r>
                          <w:r>
                            <w:rPr>
                              <w:rStyle w:val="Oldalszm"/>
                              <w:sz w:val="20"/>
                            </w:rPr>
                            <w:fldChar w:fldCharType="separate"/>
                          </w:r>
                          <w:r>
                            <w:rPr>
                              <w:rStyle w:val="Oldalszm"/>
                              <w:sz w:val="20"/>
                            </w:rPr>
                            <w:t>5</w:t>
                          </w:r>
                          <w:r>
                            <w:rPr>
                              <w:rStyle w:val="Oldalszm"/>
                              <w:sz w:val="20"/>
                            </w:rPr>
                            <w:fldChar w:fldCharType="end"/>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zövegdoboz 3" o:spid="_x0000_s1028" type="#_x0000_t202" style="position:absolute;left:0;text-align:left;margin-left:448.1pt;margin-top:-.15pt;width:20pt;height:0;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" filled="f" stroked="f">
              <v:textbox style="mso-fit-shape-to-text:t" inset="0,0,0,0">
                <w:txbxContent>
                  <w:p w:rsidR="008B5B96" w:rsidRDefault="00620893">
                    <w:pPr>
                      <w:pStyle w:val="llb"/>
                    </w:pPr>
                    <w:r>
                      <w:rPr>
                        <w:rStyle w:val="Oldalszm"/>
                        <w:sz w:val="20"/>
                      </w:rPr>
                      <w:fldChar w:fldCharType="begin"/>
                    </w:r>
                    <w:r>
                      <w:rPr>
                        <w:rStyle w:val="Oldalszm"/>
                        <w:sz w:val="20"/>
                      </w:rPr>
                      <w:instrText xml:space="preserve"> PAGE </w:instrText>
                    </w:r>
                    <w:r>
                      <w:rPr>
                        <w:rStyle w:val="Oldalszm"/>
                        <w:sz w:val="20"/>
                      </w:rPr>
                      <w:fldChar w:fldCharType="separate"/>
                    </w:r>
                    <w:r>
                      <w:rPr>
                        <w:rStyle w:val="Oldalszm"/>
                        <w:sz w:val="20"/>
                      </w:rPr>
                      <w:t>5</w:t>
                    </w:r>
                    <w:r>
                      <w:rPr>
                        <w:rStyle w:val="Oldalszm"/>
                        <w:sz w:val="20"/>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D23" w:rsidRDefault="00D54D23">
      <w:pPr>
        <w:spacing w:after="0"/>
      </w:pPr>
      <w:r>
        <w:rPr>
          <w:color w:val="000000"/>
        </w:rPr>
        <w:separator/>
      </w:r>
    </w:p>
  </w:footnote>
  <w:footnote w:type="continuationSeparator" w:id="0">
    <w:p w:rsidR="00D54D23" w:rsidRDefault="00D54D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B96" w:rsidRDefault="00620893">
    <w:pPr>
      <w:pStyle w:val="lfej"/>
      <w:jc w:val="right"/>
    </w:pPr>
    <w:r>
      <w:rPr>
        <w:b/>
        <w:bCs/>
      </w:rPr>
      <w:t>Abstract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B96" w:rsidRDefault="00D54D23">
    <w:pPr>
      <w:pStyle w:val="lfej"/>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B96" w:rsidRDefault="00D54D23">
    <w:pPr>
      <w:pStyle w:val="lfej"/>
      <w:jc w:val="righ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B96" w:rsidRDefault="00D54D23">
    <w:pPr>
      <w:pStyle w:val="lfej"/>
      <w:jc w:val="right"/>
      <w:rPr>
        <w: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B96" w:rsidRDefault="00620893">
    <w:pPr>
      <w:pStyle w:val="lfej"/>
      <w:jc w:val="right"/>
      <w:rPr>
        <w:lang w:val="it-IT"/>
      </w:rPr>
    </w:pPr>
    <w:r>
      <w:rPr>
        <w:lang w:val="it-IT"/>
      </w:rPr>
      <w:t>Deliverable D5.3 – Press releases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B96" w:rsidRDefault="00D54D23">
    <w:pPr>
      <w:pStyle w:val="lfej"/>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EB9"/>
    <w:multiLevelType w:val="multilevel"/>
    <w:tmpl w:val="A1DC26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8B7F47"/>
    <w:multiLevelType w:val="multilevel"/>
    <w:tmpl w:val="12C688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12F875DC"/>
    <w:multiLevelType w:val="multilevel"/>
    <w:tmpl w:val="7608B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3A53DE"/>
    <w:multiLevelType w:val="multilevel"/>
    <w:tmpl w:val="795C6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B40923"/>
    <w:multiLevelType w:val="multilevel"/>
    <w:tmpl w:val="67EAF06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60E20FAF"/>
    <w:multiLevelType w:val="multilevel"/>
    <w:tmpl w:val="CFBCE374"/>
    <w:styleLink w:val="WWOutlineListStyle"/>
    <w:lvl w:ilvl="0">
      <w:start w:val="1"/>
      <w:numFmt w:val="decimal"/>
      <w:pStyle w:val="Cmsor1"/>
      <w:lvlText w:val="%1"/>
      <w:lvlJc w:val="left"/>
      <w:pPr>
        <w:ind w:left="792" w:hanging="432"/>
      </w:pPr>
      <w:rPr>
        <w:color w:val="323E4F"/>
        <w:sz w:val="32"/>
        <w:szCs w:val="32"/>
      </w:rPr>
    </w:lvl>
    <w:lvl w:ilvl="1">
      <w:start w:val="1"/>
      <w:numFmt w:val="decimal"/>
      <w:pStyle w:val="Cmsor2"/>
      <w:lvlText w:val="%1.%2"/>
      <w:lvlJc w:val="left"/>
      <w:pPr>
        <w:ind w:left="936" w:hanging="576"/>
      </w:pPr>
      <w:rPr>
        <w:color w:val="2F5496"/>
        <w:sz w:val="26"/>
        <w:szCs w:val="26"/>
      </w:rPr>
    </w:lvl>
    <w:lvl w:ilvl="2">
      <w:start w:val="1"/>
      <w:numFmt w:val="decimal"/>
      <w:pStyle w:val="Cmsor3"/>
      <w:lvlText w:val="%1.%2.%3"/>
      <w:lvlJc w:val="left"/>
      <w:pPr>
        <w:ind w:left="1080" w:hanging="720"/>
      </w:pPr>
    </w:lvl>
    <w:lvl w:ilvl="3">
      <w:start w:val="1"/>
      <w:numFmt w:val="decimal"/>
      <w:pStyle w:val="Cmsor4"/>
      <w:lvlText w:val="%1.%2.%3.%4"/>
      <w:lvlJc w:val="left"/>
      <w:pPr>
        <w:ind w:left="1224" w:hanging="864"/>
      </w:pPr>
    </w:lvl>
    <w:lvl w:ilvl="4">
      <w:start w:val="1"/>
      <w:numFmt w:val="decimal"/>
      <w:pStyle w:val="Cmsor5"/>
      <w:lvlText w:val="%1.%2.%3.%4.%5"/>
      <w:lvlJc w:val="left"/>
      <w:pPr>
        <w:ind w:left="1368" w:hanging="1008"/>
      </w:pPr>
      <w:rPr>
        <w:b/>
        <w:i w:val="0"/>
      </w:rPr>
    </w:lvl>
    <w:lvl w:ilvl="5">
      <w:start w:val="1"/>
      <w:numFmt w:val="decimal"/>
      <w:pStyle w:val="Cmsor6"/>
      <w:lvlText w:val="%1.%2.%3.%4.%5.%6"/>
      <w:lvlJc w:val="left"/>
      <w:pPr>
        <w:ind w:left="1512" w:hanging="1152"/>
      </w:pPr>
    </w:lvl>
    <w:lvl w:ilvl="6">
      <w:start w:val="1"/>
      <w:numFmt w:val="decimal"/>
      <w:pStyle w:val="Cmsor7"/>
      <w:lvlText w:val="%1.%2.%3.%4.%5.%6.%7"/>
      <w:lvlJc w:val="left"/>
      <w:pPr>
        <w:ind w:left="1656" w:hanging="1296"/>
      </w:pPr>
    </w:lvl>
    <w:lvl w:ilvl="7">
      <w:start w:val="1"/>
      <w:numFmt w:val="decimal"/>
      <w:pStyle w:val="Cmsor8"/>
      <w:lvlText w:val="%1.%2.%3.%4.%5.%6.%7.%8"/>
      <w:lvlJc w:val="left"/>
      <w:pPr>
        <w:ind w:left="1800" w:hanging="1440"/>
      </w:pPr>
    </w:lvl>
    <w:lvl w:ilvl="8">
      <w:start w:val="1"/>
      <w:numFmt w:val="decimal"/>
      <w:pStyle w:val="Cmsor9"/>
      <w:lvlText w:val="%1.%2.%3.%4.%5.%6.%7.%8.%9"/>
      <w:lvlJc w:val="left"/>
      <w:pPr>
        <w:ind w:left="1944" w:hanging="1584"/>
      </w:pPr>
    </w:lvl>
  </w:abstractNum>
  <w:abstractNum w:abstractNumId="6" w15:restartNumberingAfterBreak="0">
    <w:nsid w:val="656358A8"/>
    <w:multiLevelType w:val="multilevel"/>
    <w:tmpl w:val="CDDAE1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F6F5460"/>
    <w:multiLevelType w:val="multilevel"/>
    <w:tmpl w:val="6D36160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5"/>
  </w:num>
  <w:num w:numId="2">
    <w:abstractNumId w:val="2"/>
  </w:num>
  <w:num w:numId="3">
    <w:abstractNumId w:val="3"/>
  </w:num>
  <w:num w:numId="4">
    <w:abstractNumId w:val="6"/>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75"/>
    <w:rsid w:val="0006328C"/>
    <w:rsid w:val="001461AB"/>
    <w:rsid w:val="00620893"/>
    <w:rsid w:val="007E5B43"/>
    <w:rsid w:val="00810900"/>
    <w:rsid w:val="00BF2D75"/>
    <w:rsid w:val="00D54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B046C"/>
  <w15:docId w15:val="{93CB827D-F0A3-4CD2-B893-CC659B5F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uppressAutoHyphens/>
      <w:spacing w:after="120" w:line="240" w:lineRule="auto"/>
      <w:jc w:val="both"/>
    </w:pPr>
    <w:rPr>
      <w:rFonts w:eastAsia="Times New Roman"/>
      <w:szCs w:val="24"/>
      <w:lang w:val="en-US"/>
    </w:rPr>
  </w:style>
  <w:style w:type="paragraph" w:styleId="Cmsor1">
    <w:name w:val="heading 1"/>
    <w:basedOn w:val="Norml"/>
    <w:next w:val="Norml"/>
    <w:uiPriority w:val="9"/>
    <w:qFormat/>
    <w:pPr>
      <w:keepNext/>
      <w:keepLines/>
      <w:numPr>
        <w:numId w:val="1"/>
      </w:numPr>
      <w:spacing w:before="480"/>
      <w:outlineLvl w:val="0"/>
    </w:pPr>
    <w:rPr>
      <w:rFonts w:ascii="Calibri Light" w:hAnsi="Calibri Light"/>
      <w:b/>
      <w:bCs/>
      <w:color w:val="323E4F"/>
      <w:sz w:val="32"/>
      <w:szCs w:val="32"/>
      <w:lang w:val="en-GB"/>
    </w:rPr>
  </w:style>
  <w:style w:type="paragraph" w:styleId="Cmsor2">
    <w:name w:val="heading 2"/>
    <w:basedOn w:val="Norml"/>
    <w:next w:val="Norml"/>
    <w:uiPriority w:val="9"/>
    <w:unhideWhenUsed/>
    <w:qFormat/>
    <w:pPr>
      <w:keepNext/>
      <w:keepLines/>
      <w:numPr>
        <w:ilvl w:val="1"/>
        <w:numId w:val="1"/>
      </w:numPr>
      <w:spacing w:before="200"/>
      <w:outlineLvl w:val="1"/>
    </w:pPr>
    <w:rPr>
      <w:rFonts w:ascii="Calibri Light" w:hAnsi="Calibri Light"/>
      <w:b/>
      <w:bCs/>
      <w:color w:val="2F5496"/>
      <w:sz w:val="26"/>
      <w:szCs w:val="26"/>
    </w:rPr>
  </w:style>
  <w:style w:type="paragraph" w:styleId="Cmsor3">
    <w:name w:val="heading 3"/>
    <w:basedOn w:val="Norml"/>
    <w:next w:val="Norml"/>
    <w:uiPriority w:val="9"/>
    <w:unhideWhenUsed/>
    <w:qFormat/>
    <w:pPr>
      <w:keepNext/>
      <w:keepLines/>
      <w:numPr>
        <w:ilvl w:val="2"/>
        <w:numId w:val="1"/>
      </w:numPr>
      <w:spacing w:before="200"/>
      <w:outlineLvl w:val="2"/>
    </w:pPr>
    <w:rPr>
      <w:rFonts w:ascii="Calibri Light" w:hAnsi="Calibri Light"/>
      <w:b/>
      <w:bCs/>
      <w:color w:val="4472C4"/>
    </w:rPr>
  </w:style>
  <w:style w:type="paragraph" w:styleId="Cmsor4">
    <w:name w:val="heading 4"/>
    <w:basedOn w:val="Norml"/>
    <w:next w:val="Norml"/>
    <w:uiPriority w:val="9"/>
    <w:semiHidden/>
    <w:unhideWhenUsed/>
    <w:qFormat/>
    <w:pPr>
      <w:keepNext/>
      <w:keepLines/>
      <w:numPr>
        <w:ilvl w:val="3"/>
        <w:numId w:val="1"/>
      </w:numPr>
      <w:spacing w:before="200"/>
      <w:outlineLvl w:val="3"/>
    </w:pPr>
    <w:rPr>
      <w:rFonts w:ascii="Calibri Light" w:hAnsi="Calibri Light"/>
      <w:b/>
      <w:bCs/>
      <w:i/>
      <w:iCs/>
      <w:color w:val="4472C4"/>
    </w:rPr>
  </w:style>
  <w:style w:type="paragraph" w:styleId="Cmsor5">
    <w:name w:val="heading 5"/>
    <w:basedOn w:val="Norml"/>
    <w:next w:val="Norml"/>
    <w:uiPriority w:val="9"/>
    <w:semiHidden/>
    <w:unhideWhenUsed/>
    <w:qFormat/>
    <w:pPr>
      <w:keepNext/>
      <w:keepLines/>
      <w:numPr>
        <w:ilvl w:val="4"/>
        <w:numId w:val="1"/>
      </w:numPr>
      <w:spacing w:before="200"/>
      <w:outlineLvl w:val="4"/>
    </w:pPr>
    <w:rPr>
      <w:rFonts w:ascii="Calibri Light" w:hAnsi="Calibri Light"/>
      <w:color w:val="1F3763"/>
    </w:rPr>
  </w:style>
  <w:style w:type="paragraph" w:styleId="Cmsor6">
    <w:name w:val="heading 6"/>
    <w:basedOn w:val="Norml"/>
    <w:next w:val="Norml"/>
    <w:uiPriority w:val="9"/>
    <w:semiHidden/>
    <w:unhideWhenUsed/>
    <w:qFormat/>
    <w:pPr>
      <w:keepNext/>
      <w:keepLines/>
      <w:numPr>
        <w:ilvl w:val="5"/>
        <w:numId w:val="1"/>
      </w:numPr>
      <w:spacing w:before="200"/>
      <w:outlineLvl w:val="5"/>
    </w:pPr>
    <w:rPr>
      <w:rFonts w:ascii="Calibri Light" w:hAnsi="Calibri Light"/>
      <w:i/>
      <w:iCs/>
      <w:color w:val="1F3763"/>
    </w:rPr>
  </w:style>
  <w:style w:type="paragraph" w:styleId="Cmsor7">
    <w:name w:val="heading 7"/>
    <w:basedOn w:val="Norml"/>
    <w:next w:val="Norml"/>
    <w:pPr>
      <w:keepNext/>
      <w:keepLines/>
      <w:numPr>
        <w:ilvl w:val="6"/>
        <w:numId w:val="1"/>
      </w:numPr>
      <w:spacing w:before="200"/>
      <w:outlineLvl w:val="6"/>
    </w:pPr>
    <w:rPr>
      <w:rFonts w:ascii="Calibri Light" w:hAnsi="Calibri Light"/>
      <w:i/>
      <w:iCs/>
      <w:color w:val="404040"/>
    </w:rPr>
  </w:style>
  <w:style w:type="paragraph" w:styleId="Cmsor8">
    <w:name w:val="heading 8"/>
    <w:basedOn w:val="Norml"/>
    <w:next w:val="Norml"/>
    <w:pPr>
      <w:keepNext/>
      <w:keepLines/>
      <w:numPr>
        <w:ilvl w:val="7"/>
        <w:numId w:val="1"/>
      </w:numPr>
      <w:spacing w:before="200"/>
      <w:outlineLvl w:val="7"/>
    </w:pPr>
    <w:rPr>
      <w:rFonts w:ascii="Calibri Light" w:hAnsi="Calibri Light"/>
      <w:color w:val="404040"/>
      <w:szCs w:val="20"/>
    </w:rPr>
  </w:style>
  <w:style w:type="paragraph" w:styleId="Cmsor9">
    <w:name w:val="heading 9"/>
    <w:basedOn w:val="Norml"/>
    <w:next w:val="Norml"/>
    <w:pPr>
      <w:keepNext/>
      <w:keepLines/>
      <w:numPr>
        <w:ilvl w:val="8"/>
        <w:numId w:val="1"/>
      </w:numPr>
      <w:spacing w:before="200"/>
      <w:outlineLvl w:val="8"/>
    </w:pPr>
    <w:rPr>
      <w:rFonts w:ascii="Calibri Light" w:hAnsi="Calibri Light"/>
      <w:i/>
      <w:iCs/>
      <w:color w:val="40404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WWOutlineListStyle">
    <w:name w:val="WW_OutlineListStyle"/>
    <w:basedOn w:val="Nemlista"/>
    <w:pPr>
      <w:numPr>
        <w:numId w:val="1"/>
      </w:numPr>
    </w:pPr>
  </w:style>
  <w:style w:type="character" w:customStyle="1" w:styleId="Cmsor1Char">
    <w:name w:val="Címsor 1 Char"/>
    <w:basedOn w:val="Bekezdsalapbettpusa"/>
    <w:rPr>
      <w:rFonts w:ascii="Calibri Light" w:eastAsia="Times New Roman" w:hAnsi="Calibri Light" w:cs="Times New Roman"/>
      <w:b/>
      <w:bCs/>
      <w:color w:val="323E4F"/>
      <w:sz w:val="32"/>
      <w:szCs w:val="32"/>
    </w:rPr>
  </w:style>
  <w:style w:type="character" w:customStyle="1" w:styleId="Cmsor2Char">
    <w:name w:val="Címsor 2 Char"/>
    <w:basedOn w:val="Bekezdsalapbettpusa"/>
    <w:rPr>
      <w:rFonts w:ascii="Calibri Light" w:eastAsia="Times New Roman" w:hAnsi="Calibri Light" w:cs="Times New Roman"/>
      <w:b/>
      <w:bCs/>
      <w:color w:val="2F5496"/>
      <w:sz w:val="26"/>
      <w:szCs w:val="26"/>
      <w:lang w:val="en-US"/>
    </w:rPr>
  </w:style>
  <w:style w:type="character" w:customStyle="1" w:styleId="Cmsor3Char">
    <w:name w:val="Címsor 3 Char"/>
    <w:basedOn w:val="Bekezdsalapbettpusa"/>
    <w:rPr>
      <w:rFonts w:ascii="Calibri Light" w:eastAsia="Times New Roman" w:hAnsi="Calibri Light" w:cs="Times New Roman"/>
      <w:b/>
      <w:bCs/>
      <w:color w:val="4472C4"/>
      <w:szCs w:val="24"/>
      <w:lang w:val="en-US"/>
    </w:rPr>
  </w:style>
  <w:style w:type="character" w:customStyle="1" w:styleId="Cmsor4Char">
    <w:name w:val="Címsor 4 Char"/>
    <w:basedOn w:val="Bekezdsalapbettpusa"/>
    <w:rPr>
      <w:rFonts w:ascii="Calibri Light" w:eastAsia="Times New Roman" w:hAnsi="Calibri Light" w:cs="Times New Roman"/>
      <w:b/>
      <w:bCs/>
      <w:i/>
      <w:iCs/>
      <w:color w:val="4472C4"/>
      <w:szCs w:val="24"/>
      <w:lang w:val="en-US"/>
    </w:rPr>
  </w:style>
  <w:style w:type="character" w:customStyle="1" w:styleId="Cmsor5Char">
    <w:name w:val="Címsor 5 Char"/>
    <w:basedOn w:val="Bekezdsalapbettpusa"/>
    <w:rPr>
      <w:rFonts w:ascii="Calibri Light" w:eastAsia="Times New Roman" w:hAnsi="Calibri Light" w:cs="Times New Roman"/>
      <w:color w:val="1F3763"/>
      <w:szCs w:val="24"/>
      <w:lang w:val="en-US"/>
    </w:rPr>
  </w:style>
  <w:style w:type="character" w:customStyle="1" w:styleId="Cmsor6Char">
    <w:name w:val="Címsor 6 Char"/>
    <w:basedOn w:val="Bekezdsalapbettpusa"/>
    <w:rPr>
      <w:rFonts w:ascii="Calibri Light" w:eastAsia="Times New Roman" w:hAnsi="Calibri Light" w:cs="Times New Roman"/>
      <w:i/>
      <w:iCs/>
      <w:color w:val="1F3763"/>
      <w:szCs w:val="24"/>
      <w:lang w:val="en-US"/>
    </w:rPr>
  </w:style>
  <w:style w:type="character" w:customStyle="1" w:styleId="Cmsor7Char">
    <w:name w:val="Címsor 7 Char"/>
    <w:basedOn w:val="Bekezdsalapbettpusa"/>
    <w:rPr>
      <w:rFonts w:ascii="Calibri Light" w:eastAsia="Times New Roman" w:hAnsi="Calibri Light" w:cs="Times New Roman"/>
      <w:i/>
      <w:iCs/>
      <w:color w:val="404040"/>
      <w:szCs w:val="24"/>
      <w:lang w:val="en-US"/>
    </w:rPr>
  </w:style>
  <w:style w:type="character" w:customStyle="1" w:styleId="Cmsor8Char">
    <w:name w:val="Címsor 8 Char"/>
    <w:basedOn w:val="Bekezdsalapbettpusa"/>
    <w:rPr>
      <w:rFonts w:ascii="Calibri Light" w:eastAsia="Times New Roman" w:hAnsi="Calibri Light" w:cs="Times New Roman"/>
      <w:color w:val="404040"/>
      <w:szCs w:val="20"/>
      <w:lang w:val="en-US"/>
    </w:rPr>
  </w:style>
  <w:style w:type="character" w:customStyle="1" w:styleId="Cmsor9Char">
    <w:name w:val="Címsor 9 Char"/>
    <w:basedOn w:val="Bekezdsalapbettpusa"/>
    <w:rPr>
      <w:rFonts w:ascii="Calibri Light" w:eastAsia="Times New Roman" w:hAnsi="Calibri Light" w:cs="Times New Roman"/>
      <w:i/>
      <w:iCs/>
      <w:color w:val="404040"/>
      <w:szCs w:val="20"/>
      <w:lang w:val="en-US"/>
    </w:rPr>
  </w:style>
  <w:style w:type="paragraph" w:styleId="llb">
    <w:name w:val="footer"/>
    <w:basedOn w:val="Norml"/>
    <w:pPr>
      <w:tabs>
        <w:tab w:val="center" w:pos="4320"/>
        <w:tab w:val="right" w:pos="8640"/>
      </w:tabs>
    </w:pPr>
  </w:style>
  <w:style w:type="character" w:customStyle="1" w:styleId="llbChar">
    <w:name w:val="Élőláb Char"/>
    <w:basedOn w:val="Bekezdsalapbettpusa"/>
    <w:rPr>
      <w:rFonts w:eastAsia="Times New Roman"/>
      <w:szCs w:val="24"/>
      <w:lang w:val="en-US"/>
    </w:rPr>
  </w:style>
  <w:style w:type="character" w:styleId="Oldalszm">
    <w:name w:val="page number"/>
    <w:basedOn w:val="Bekezdsalapbettpusa"/>
  </w:style>
  <w:style w:type="paragraph" w:styleId="lfej">
    <w:name w:val="header"/>
    <w:basedOn w:val="Norml"/>
    <w:pPr>
      <w:tabs>
        <w:tab w:val="center" w:pos="4320"/>
        <w:tab w:val="right" w:pos="8640"/>
      </w:tabs>
    </w:pPr>
  </w:style>
  <w:style w:type="character" w:customStyle="1" w:styleId="lfejChar">
    <w:name w:val="Élőfej Char"/>
    <w:basedOn w:val="Bekezdsalapbettpusa"/>
    <w:rPr>
      <w:rFonts w:eastAsia="Times New Roman"/>
      <w:szCs w:val="24"/>
      <w:lang w:val="en-US"/>
    </w:rPr>
  </w:style>
  <w:style w:type="paragraph" w:styleId="Tartalomjegyzkcmsora">
    <w:name w:val="TOC Heading"/>
    <w:basedOn w:val="Cmsor1"/>
    <w:next w:val="Norml"/>
    <w:pPr>
      <w:spacing w:line="276" w:lineRule="auto"/>
    </w:pPr>
    <w:rPr>
      <w:color w:val="2F5496"/>
      <w:sz w:val="28"/>
      <w:szCs w:val="28"/>
    </w:rPr>
  </w:style>
  <w:style w:type="paragraph" w:styleId="TJ1">
    <w:name w:val="toc 1"/>
    <w:basedOn w:val="Norml"/>
    <w:next w:val="Norml"/>
    <w:autoRedefine/>
    <w:uiPriority w:val="39"/>
    <w:pPr>
      <w:spacing w:before="120" w:after="0"/>
      <w:jc w:val="left"/>
    </w:pPr>
    <w:rPr>
      <w:b/>
      <w:caps/>
      <w:szCs w:val="22"/>
    </w:rPr>
  </w:style>
  <w:style w:type="paragraph" w:styleId="Listaszerbekezds">
    <w:name w:val="List Paragraph"/>
    <w:basedOn w:val="Norml"/>
    <w:pPr>
      <w:ind w:left="720"/>
    </w:pPr>
  </w:style>
  <w:style w:type="paragraph" w:styleId="Lbjegyzetszveg">
    <w:name w:val="footnote text"/>
    <w:basedOn w:val="Norml"/>
    <w:pPr>
      <w:spacing w:after="0"/>
    </w:pPr>
    <w:rPr>
      <w:rFonts w:ascii="Times New Roman" w:hAnsi="Times New Roman"/>
    </w:rPr>
  </w:style>
  <w:style w:type="character" w:customStyle="1" w:styleId="LbjegyzetszvegChar">
    <w:name w:val="Lábjegyzetszöveg Char"/>
    <w:basedOn w:val="Bekezdsalapbettpusa"/>
    <w:rPr>
      <w:rFonts w:ascii="Times New Roman" w:eastAsia="Times New Roman" w:hAnsi="Times New Roman"/>
      <w:szCs w:val="24"/>
      <w:lang w:val="en-US"/>
    </w:rPr>
  </w:style>
  <w:style w:type="character" w:styleId="Lbjegyzet-hivatkozs">
    <w:name w:val="footnote reference"/>
    <w:basedOn w:val="Bekezdsalapbettpusa"/>
    <w:rPr>
      <w:position w:val="0"/>
      <w:vertAlign w:val="superscript"/>
    </w:rPr>
  </w:style>
  <w:style w:type="paragraph" w:styleId="Cm">
    <w:name w:val="Title"/>
    <w:basedOn w:val="Norml"/>
    <w:next w:val="Norml"/>
    <w:uiPriority w:val="10"/>
    <w:qFormat/>
    <w:pPr>
      <w:pBdr>
        <w:bottom w:val="single" w:sz="8" w:space="4" w:color="4472C4"/>
      </w:pBdr>
      <w:spacing w:after="300"/>
    </w:pPr>
    <w:rPr>
      <w:rFonts w:ascii="Calibri Light" w:hAnsi="Calibri Light"/>
      <w:color w:val="323E4F"/>
      <w:spacing w:val="5"/>
      <w:kern w:val="3"/>
      <w:sz w:val="52"/>
      <w:szCs w:val="52"/>
    </w:rPr>
  </w:style>
  <w:style w:type="character" w:customStyle="1" w:styleId="CmChar">
    <w:name w:val="Cím Char"/>
    <w:basedOn w:val="Bekezdsalapbettpusa"/>
    <w:rPr>
      <w:rFonts w:ascii="Calibri Light" w:eastAsia="Times New Roman" w:hAnsi="Calibri Light" w:cs="Times New Roman"/>
      <w:color w:val="323E4F"/>
      <w:spacing w:val="5"/>
      <w:kern w:val="3"/>
      <w:sz w:val="52"/>
      <w:szCs w:val="52"/>
      <w:lang w:val="en-US"/>
    </w:rPr>
  </w:style>
  <w:style w:type="character" w:styleId="Hiperhivatkozs">
    <w:name w:val="Hyperlink"/>
    <w:basedOn w:val="Bekezdsalapbettpusa"/>
    <w:uiPriority w:val="99"/>
    <w:rPr>
      <w:color w:val="0563C1"/>
      <w:u w:val="single"/>
    </w:rPr>
  </w:style>
  <w:style w:type="character" w:customStyle="1" w:styleId="fs28">
    <w:name w:val="fs28"/>
    <w:basedOn w:val="Bekezdsalapbettpusa"/>
  </w:style>
  <w:style w:type="paragraph" w:styleId="NormlWeb">
    <w:name w:val="Normal (Web)"/>
    <w:basedOn w:val="Norml"/>
    <w:pPr>
      <w:spacing w:before="100" w:after="100"/>
      <w:jc w:val="left"/>
    </w:pPr>
    <w:rPr>
      <w:rFonts w:ascii="Times New Roman" w:hAnsi="Times New Roman"/>
      <w:sz w:val="24"/>
      <w:lang w:val="en-GB" w:eastAsia="en-GB"/>
    </w:rPr>
  </w:style>
  <w:style w:type="paragraph" w:styleId="TJ2">
    <w:name w:val="toc 2"/>
    <w:basedOn w:val="Norml"/>
    <w:next w:val="Norml"/>
    <w:autoRedefine/>
    <w:uiPriority w:val="39"/>
    <w:pPr>
      <w:spacing w:after="100"/>
      <w:ind w:left="220"/>
    </w:pPr>
  </w:style>
  <w:style w:type="paragraph" w:styleId="TJ3">
    <w:name w:val="toc 3"/>
    <w:basedOn w:val="Norml"/>
    <w:next w:val="Norml"/>
    <w:autoRedefine/>
    <w:uiPriority w:val="3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www.project-star.eu/training-materials" TargetMode="External"/><Relationship Id="rId3" Type="http://schemas.openxmlformats.org/officeDocument/2006/relationships/settings" Target="settings.xml"/><Relationship Id="rId21" Type="http://schemas.openxmlformats.org/officeDocument/2006/relationships/hyperlink" Target="http://www.naih.hu" TargetMode="External"/><Relationship Id="rId34"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s://naih.hu/files/2019-10-10-Kozlemeny-STAR-projekt.pdf" TargetMode="External"/><Relationship Id="rId33" Type="http://schemas.openxmlformats.org/officeDocument/2006/relationships/hyperlink" Target="https://privacyconference2019.info/conference/side-event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cimages.com/uploaded_files/image/970x450/getty_828597350_387343.jpg" TargetMode="External"/><Relationship Id="rId20" Type="http://schemas.openxmlformats.org/officeDocument/2006/relationships/hyperlink" Target="https://naih.hu/files/2017-11-27-STAR_Projekt.pdf" TargetMode="External"/><Relationship Id="rId29" Type="http://schemas.openxmlformats.org/officeDocument/2006/relationships/hyperlink" Target="http://www.project-star.eu/training-materi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mailto:sziklay.julia@naih.hu" TargetMode="External"/><Relationship Id="rId32" Type="http://schemas.openxmlformats.org/officeDocument/2006/relationships/hyperlink" Target="https://brusselsprivacyhub.eu/events/17102019.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mailto:david.wright@trilateralresearch.com" TargetMode="External"/><Relationship Id="rId28" Type="http://schemas.openxmlformats.org/officeDocument/2006/relationships/hyperlink" Target="https://naih.hu/files/2019-11-05-kozlemeny-STAR-projektzaro.pdf" TargetMode="External"/><Relationship Id="rId36" Type="http://schemas.openxmlformats.org/officeDocument/2006/relationships/header" Target="header6.xml"/><Relationship Id="rId10" Type="http://schemas.openxmlformats.org/officeDocument/2006/relationships/image" Target="media/image4.emf"/><Relationship Id="rId19" Type="http://schemas.openxmlformats.org/officeDocument/2006/relationships/header" Target="header4.xml"/><Relationship Id="rId31" Type="http://schemas.openxmlformats.org/officeDocument/2006/relationships/hyperlink" Target="https://ec.europa.eu/easme/en/communication-toolk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hyperlink" Target="mailto:paul.de.hert@vub.ac.be" TargetMode="External"/><Relationship Id="rId27" Type="http://schemas.openxmlformats.org/officeDocument/2006/relationships/hyperlink" Target="http://www.project-star.eu/training-materials" TargetMode="External"/><Relationship Id="rId30" Type="http://schemas.openxmlformats.org/officeDocument/2006/relationships/hyperlink" Target="http://www.project-star.eu/" TargetMode="External"/><Relationship Id="rId35"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3333</Words>
  <Characters>19004</Characters>
  <Application>Microsoft Office Word</Application>
  <DocSecurity>0</DocSecurity>
  <Lines>158</Lines>
  <Paragraphs>44</Paragraphs>
  <ScaleCrop>false</ScaleCrop>
  <Company/>
  <LinksUpToDate>false</LinksUpToDate>
  <CharactersWithSpaces>22293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DELL-0009_2</dc:creator>
  <dc:description/>
  <cp:lastModifiedBy>DELL-0009_2</cp:lastModifiedBy>
  <cp:revision>5</cp:revision>
  <dcterms:created xsi:type="dcterms:W3CDTF">2019-11-08T12:38:00Z</dcterms:created>
  <dcterms:modified xsi:type="dcterms:W3CDTF">2019-11-08T12:49:00Z</dcterms:modified>
</cp:coreProperties>
</file>