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508F9" w14:textId="77777777" w:rsidR="00666665" w:rsidRDefault="00666665" w:rsidP="00C36342">
      <w:pPr>
        <w:rPr>
          <w:b/>
          <w:bCs/>
        </w:rPr>
      </w:pPr>
    </w:p>
    <w:p w14:paraId="2BC611E0" w14:textId="170B2C09" w:rsidR="000968EA" w:rsidRPr="00C36342" w:rsidRDefault="00C36342" w:rsidP="00666665">
      <w:pPr>
        <w:ind w:firstLine="720"/>
        <w:rPr>
          <w:b/>
          <w:bCs/>
        </w:rPr>
      </w:pPr>
      <w:r>
        <w:rPr>
          <w:b/>
          <w:bCs/>
        </w:rPr>
        <w:t xml:space="preserve">STAR II’s CPDP Panel: </w:t>
      </w:r>
      <w:r w:rsidRPr="00C36342">
        <w:rPr>
          <w:b/>
          <w:bCs/>
        </w:rPr>
        <w:t>‘</w:t>
      </w:r>
      <w:r w:rsidRPr="00C36342">
        <w:rPr>
          <w:rFonts w:ascii="Calibri" w:eastAsia="Times New Roman" w:hAnsi="Calibri" w:cs="Calibri"/>
          <w:b/>
          <w:bCs/>
          <w:color w:val="000000" w:themeColor="text1"/>
          <w:bdr w:val="none" w:sz="0" w:space="0" w:color="auto" w:frame="1"/>
          <w:shd w:val="clear" w:color="auto" w:fill="FFFFFF"/>
          <w:lang w:eastAsia="en-GB"/>
        </w:rPr>
        <w:t xml:space="preserve">The GDPR is easy: (Un)tangling SMEs compliance hurdles’ </w:t>
      </w:r>
    </w:p>
    <w:p w14:paraId="1D411981" w14:textId="0AC9F6BE" w:rsidR="00C36342" w:rsidRDefault="00C36342"/>
    <w:p w14:paraId="29B6949C" w14:textId="2F4BA322" w:rsidR="00C36342" w:rsidRPr="00C36342" w:rsidRDefault="00C36342" w:rsidP="00C36342">
      <w:pPr>
        <w:pStyle w:val="NormalWeb"/>
        <w:spacing w:before="0" w:beforeAutospacing="0" w:after="300" w:afterAutospacing="0"/>
        <w:rPr>
          <w:rFonts w:asciiTheme="minorHAnsi" w:hAnsiTheme="minorHAnsi" w:cstheme="minorHAnsi"/>
          <w:color w:val="000000" w:themeColor="text1"/>
          <w:bdr w:val="none" w:sz="0" w:space="0" w:color="auto" w:frame="1"/>
          <w:shd w:val="clear" w:color="auto" w:fill="FFFFFF"/>
        </w:rPr>
      </w:pPr>
      <w:r w:rsidRPr="00C36342">
        <w:rPr>
          <w:rFonts w:asciiTheme="minorHAnsi" w:hAnsiTheme="minorHAnsi" w:cstheme="minorHAnsi"/>
        </w:rPr>
        <w:t xml:space="preserve">On </w:t>
      </w:r>
      <w:r w:rsidRPr="00C36342">
        <w:rPr>
          <w:rFonts w:asciiTheme="minorHAnsi" w:hAnsiTheme="minorHAnsi" w:cstheme="minorHAnsi"/>
          <w:color w:val="000000"/>
          <w:bdr w:val="none" w:sz="0" w:space="0" w:color="auto" w:frame="1"/>
        </w:rPr>
        <w:t xml:space="preserve">22 January 2020, the STAR II project jointly hosted with the </w:t>
      </w:r>
      <w:hyperlink r:id="rId8" w:history="1">
        <w:r w:rsidRPr="00C36342">
          <w:rPr>
            <w:rStyle w:val="Hyperlink"/>
            <w:rFonts w:asciiTheme="minorHAnsi" w:hAnsiTheme="minorHAnsi" w:cstheme="minorHAnsi"/>
            <w:bdr w:val="none" w:sz="0" w:space="0" w:color="auto" w:frame="1"/>
          </w:rPr>
          <w:t>Horizon2020 SMOOTH project</w:t>
        </w:r>
      </w:hyperlink>
      <w:r w:rsidRPr="00C36342">
        <w:rPr>
          <w:rFonts w:asciiTheme="minorHAnsi" w:hAnsiTheme="minorHAnsi" w:cstheme="minorHAnsi"/>
          <w:color w:val="000000"/>
          <w:bdr w:val="none" w:sz="0" w:space="0" w:color="auto" w:frame="1"/>
        </w:rPr>
        <w:t>, a panel at the 13</w:t>
      </w:r>
      <w:r w:rsidRPr="00C36342">
        <w:rPr>
          <w:rFonts w:asciiTheme="minorHAnsi" w:hAnsiTheme="minorHAnsi" w:cstheme="minorHAnsi"/>
          <w:color w:val="000000"/>
          <w:bdr w:val="none" w:sz="0" w:space="0" w:color="auto" w:frame="1"/>
          <w:vertAlign w:val="superscript"/>
        </w:rPr>
        <w:t>th</w:t>
      </w:r>
      <w:r w:rsidRPr="00C36342">
        <w:rPr>
          <w:rFonts w:asciiTheme="minorHAnsi" w:hAnsiTheme="minorHAnsi" w:cstheme="minorHAnsi"/>
          <w:color w:val="000000"/>
          <w:bdr w:val="none" w:sz="0" w:space="0" w:color="auto" w:frame="1"/>
        </w:rPr>
        <w:t xml:space="preserve"> edition of the Computers, Privacy and Data Protection (CPDP2020) conference</w:t>
      </w:r>
      <w:r>
        <w:rPr>
          <w:rFonts w:asciiTheme="minorHAnsi" w:hAnsiTheme="minorHAnsi" w:cstheme="minorHAnsi"/>
          <w:color w:val="000000"/>
          <w:bdr w:val="none" w:sz="0" w:space="0" w:color="auto" w:frame="1"/>
        </w:rPr>
        <w:t xml:space="preserve"> in Brussels</w:t>
      </w:r>
      <w:r w:rsidRPr="00C36342">
        <w:rPr>
          <w:rFonts w:asciiTheme="minorHAnsi" w:hAnsiTheme="minorHAnsi" w:cstheme="minorHAnsi"/>
          <w:color w:val="000000"/>
          <w:bdr w:val="none" w:sz="0" w:space="0" w:color="auto" w:frame="1"/>
        </w:rPr>
        <w:t xml:space="preserve">. </w:t>
      </w:r>
      <w:r w:rsidRPr="00C36342">
        <w:rPr>
          <w:rFonts w:asciiTheme="minorHAnsi" w:hAnsiTheme="minorHAnsi" w:cstheme="minorHAnsi"/>
          <w:color w:val="000000" w:themeColor="text1"/>
          <w:bdr w:val="none" w:sz="0" w:space="0" w:color="auto" w:frame="1"/>
        </w:rPr>
        <w:t>The Panel was entitled: ‘</w:t>
      </w:r>
      <w:r w:rsidRPr="00C36342">
        <w:rPr>
          <w:rFonts w:asciiTheme="minorHAnsi" w:hAnsiTheme="minorHAnsi" w:cstheme="minorHAnsi"/>
          <w:color w:val="000000" w:themeColor="text1"/>
          <w:bdr w:val="none" w:sz="0" w:space="0" w:color="auto" w:frame="1"/>
          <w:shd w:val="clear" w:color="auto" w:fill="FFFFFF"/>
        </w:rPr>
        <w:t xml:space="preserve">The GDPR is easy: (Un)tangling SMEs compliance hurdles’ building upon some of the concerns raised by SME Associations in the early stages of the project that compliance with the GDPR is not, </w:t>
      </w:r>
      <w:r>
        <w:rPr>
          <w:rFonts w:asciiTheme="minorHAnsi" w:hAnsiTheme="minorHAnsi" w:cstheme="minorHAnsi"/>
          <w:color w:val="000000" w:themeColor="text1"/>
          <w:bdr w:val="none" w:sz="0" w:space="0" w:color="auto" w:frame="1"/>
          <w:shd w:val="clear" w:color="auto" w:fill="FFFFFF"/>
        </w:rPr>
        <w:t>contrary to some Data Protection Authority (DPA) suggestions</w:t>
      </w:r>
      <w:r w:rsidRPr="00C36342">
        <w:rPr>
          <w:rFonts w:asciiTheme="minorHAnsi" w:hAnsiTheme="minorHAnsi" w:cstheme="minorHAnsi"/>
          <w:color w:val="000000" w:themeColor="text1"/>
          <w:bdr w:val="none" w:sz="0" w:space="0" w:color="auto" w:frame="1"/>
          <w:shd w:val="clear" w:color="auto" w:fill="FFFFFF"/>
        </w:rPr>
        <w:t xml:space="preserve">, </w:t>
      </w:r>
      <w:r w:rsidR="007A3DE7">
        <w:rPr>
          <w:rFonts w:asciiTheme="minorHAnsi" w:hAnsiTheme="minorHAnsi" w:cstheme="minorHAnsi"/>
          <w:color w:val="000000" w:themeColor="text1"/>
          <w:bdr w:val="none" w:sz="0" w:space="0" w:color="auto" w:frame="1"/>
          <w:shd w:val="clear" w:color="auto" w:fill="FFFFFF"/>
        </w:rPr>
        <w:t>‘</w:t>
      </w:r>
      <w:r w:rsidRPr="00C36342">
        <w:rPr>
          <w:rFonts w:asciiTheme="minorHAnsi" w:hAnsiTheme="minorHAnsi" w:cstheme="minorHAnsi"/>
          <w:color w:val="000000" w:themeColor="text1"/>
          <w:bdr w:val="none" w:sz="0" w:space="0" w:color="auto" w:frame="1"/>
          <w:shd w:val="clear" w:color="auto" w:fill="FFFFFF"/>
        </w:rPr>
        <w:t>easy</w:t>
      </w:r>
      <w:r w:rsidR="007A3DE7">
        <w:rPr>
          <w:rFonts w:asciiTheme="minorHAnsi" w:hAnsiTheme="minorHAnsi" w:cstheme="minorHAnsi"/>
          <w:color w:val="000000" w:themeColor="text1"/>
          <w:bdr w:val="none" w:sz="0" w:space="0" w:color="auto" w:frame="1"/>
          <w:shd w:val="clear" w:color="auto" w:fill="FFFFFF"/>
        </w:rPr>
        <w:t>’</w:t>
      </w:r>
      <w:r w:rsidRPr="00C36342">
        <w:rPr>
          <w:rFonts w:asciiTheme="minorHAnsi" w:hAnsiTheme="minorHAnsi" w:cstheme="minorHAnsi"/>
          <w:color w:val="000000" w:themeColor="text1"/>
          <w:bdr w:val="none" w:sz="0" w:space="0" w:color="auto" w:frame="1"/>
          <w:shd w:val="clear" w:color="auto" w:fill="FFFFFF"/>
        </w:rPr>
        <w:t xml:space="preserve"> for many SMEs.  </w:t>
      </w:r>
    </w:p>
    <w:p w14:paraId="2AA7A153" w14:textId="0E25FE61" w:rsidR="00C36342" w:rsidRPr="00C36342" w:rsidRDefault="00C36342" w:rsidP="00C36342">
      <w:pPr>
        <w:pStyle w:val="NormalWeb"/>
        <w:spacing w:before="0" w:beforeAutospacing="0" w:after="300" w:afterAutospacing="0"/>
        <w:rPr>
          <w:rFonts w:asciiTheme="minorHAnsi" w:hAnsiTheme="minorHAnsi" w:cstheme="minorHAnsi"/>
          <w:color w:val="000000" w:themeColor="text1"/>
          <w:bdr w:val="none" w:sz="0" w:space="0" w:color="auto" w:frame="1"/>
          <w:shd w:val="clear" w:color="auto" w:fill="FFFFFF"/>
        </w:rPr>
      </w:pPr>
      <w:r w:rsidRPr="00C36342">
        <w:rPr>
          <w:rFonts w:asciiTheme="minorHAnsi" w:hAnsiTheme="minorHAnsi" w:cstheme="minorHAnsi"/>
          <w:color w:val="000000" w:themeColor="text1"/>
          <w:bdr w:val="none" w:sz="0" w:space="0" w:color="auto" w:frame="1"/>
          <w:shd w:val="clear" w:color="auto" w:fill="FFFFFF"/>
        </w:rPr>
        <w:t>STAR II partner Trilateral Research took part in the panel, represented by Dr Mistale Taylor</w:t>
      </w:r>
      <w:r>
        <w:rPr>
          <w:rFonts w:asciiTheme="minorHAnsi" w:hAnsiTheme="minorHAnsi" w:cstheme="minorHAnsi"/>
          <w:color w:val="000000" w:themeColor="text1"/>
          <w:bdr w:val="none" w:sz="0" w:space="0" w:color="auto" w:frame="1"/>
          <w:shd w:val="clear" w:color="auto" w:fill="FFFFFF"/>
        </w:rPr>
        <w:t>, who</w:t>
      </w:r>
      <w:r w:rsidRPr="00C36342">
        <w:rPr>
          <w:rFonts w:asciiTheme="minorHAnsi" w:hAnsiTheme="minorHAnsi" w:cstheme="minorHAnsi"/>
          <w:color w:val="000000" w:themeColor="text1"/>
          <w:bdr w:val="none" w:sz="0" w:space="0" w:color="auto" w:frame="1"/>
          <w:shd w:val="clear" w:color="auto" w:fill="FFFFFF"/>
        </w:rPr>
        <w:t xml:space="preserve"> present</w:t>
      </w:r>
      <w:r>
        <w:rPr>
          <w:rFonts w:asciiTheme="minorHAnsi" w:hAnsiTheme="minorHAnsi" w:cstheme="minorHAnsi"/>
          <w:color w:val="000000" w:themeColor="text1"/>
          <w:bdr w:val="none" w:sz="0" w:space="0" w:color="auto" w:frame="1"/>
          <w:shd w:val="clear" w:color="auto" w:fill="FFFFFF"/>
        </w:rPr>
        <w:t>ed</w:t>
      </w:r>
      <w:r w:rsidRPr="00C36342">
        <w:rPr>
          <w:rFonts w:asciiTheme="minorHAnsi" w:hAnsiTheme="minorHAnsi" w:cstheme="minorHAnsi"/>
          <w:color w:val="000000" w:themeColor="text1"/>
          <w:bdr w:val="none" w:sz="0" w:space="0" w:color="auto" w:frame="1"/>
          <w:shd w:val="clear" w:color="auto" w:fill="FFFFFF"/>
        </w:rPr>
        <w:t xml:space="preserve"> on the core issues SMEs and SME Associations have identified to the STAR II project so far.  This information was based on the queries received by the dedicated SME hotline service developed and trialled by the Hungarian Data Protection Authority (NAIH) as part of the project, as well as the interviews and online survey that formed the basis of deliverable D2.2 ‘SMEs and the GDPR’.  The hotline receives queries in Hungarian and English and will continue to be operated by the DPA after the project has ended. </w:t>
      </w:r>
      <w:proofErr w:type="spellStart"/>
      <w:r>
        <w:rPr>
          <w:rFonts w:asciiTheme="minorHAnsi" w:hAnsiTheme="minorHAnsi" w:cstheme="minorHAnsi"/>
          <w:color w:val="000000" w:themeColor="text1"/>
          <w:bdr w:val="none" w:sz="0" w:space="0" w:color="auto" w:frame="1"/>
          <w:shd w:val="clear" w:color="auto" w:fill="FFFFFF"/>
        </w:rPr>
        <w:t>Mistale’s</w:t>
      </w:r>
      <w:proofErr w:type="spellEnd"/>
      <w:r>
        <w:rPr>
          <w:rFonts w:asciiTheme="minorHAnsi" w:hAnsiTheme="minorHAnsi" w:cstheme="minorHAnsi"/>
          <w:color w:val="000000" w:themeColor="text1"/>
          <w:bdr w:val="none" w:sz="0" w:space="0" w:color="auto" w:frame="1"/>
          <w:shd w:val="clear" w:color="auto" w:fill="FFFFFF"/>
        </w:rPr>
        <w:t xml:space="preserve"> </w:t>
      </w:r>
      <w:r w:rsidRPr="00C36342">
        <w:rPr>
          <w:rFonts w:asciiTheme="minorHAnsi" w:hAnsiTheme="minorHAnsi" w:cstheme="minorHAnsi"/>
          <w:color w:val="000000" w:themeColor="text1"/>
          <w:bdr w:val="none" w:sz="0" w:space="0" w:color="auto" w:frame="1"/>
          <w:shd w:val="clear" w:color="auto" w:fill="FFFFFF"/>
        </w:rPr>
        <w:t>presentation</w:t>
      </w:r>
      <w:r>
        <w:rPr>
          <w:rFonts w:asciiTheme="minorHAnsi" w:hAnsiTheme="minorHAnsi" w:cstheme="minorHAnsi"/>
          <w:color w:val="000000" w:themeColor="text1"/>
          <w:bdr w:val="none" w:sz="0" w:space="0" w:color="auto" w:frame="1"/>
          <w:shd w:val="clear" w:color="auto" w:fill="FFFFFF"/>
        </w:rPr>
        <w:t xml:space="preserve"> is</w:t>
      </w:r>
      <w:r w:rsidRPr="00C36342">
        <w:rPr>
          <w:rFonts w:asciiTheme="minorHAnsi" w:hAnsiTheme="minorHAnsi" w:cstheme="minorHAnsi"/>
          <w:color w:val="000000" w:themeColor="text1"/>
          <w:bdr w:val="none" w:sz="0" w:space="0" w:color="auto" w:frame="1"/>
          <w:shd w:val="clear" w:color="auto" w:fill="FFFFFF"/>
        </w:rPr>
        <w:t xml:space="preserve"> available here: </w:t>
      </w:r>
      <w:hyperlink r:id="rId9" w:history="1">
        <w:r w:rsidRPr="00C36342">
          <w:rPr>
            <w:rStyle w:val="Hyperlink"/>
            <w:rFonts w:asciiTheme="minorHAnsi" w:hAnsiTheme="minorHAnsi" w:cstheme="minorHAnsi"/>
            <w:bdr w:val="none" w:sz="0" w:space="0" w:color="auto" w:frame="1"/>
            <w:shd w:val="clear" w:color="auto" w:fill="FFFFFF"/>
          </w:rPr>
          <w:t>https://testtrilateral.sharepoint.com/:p:/s/company/EYEdv3S-J6BEnL13o4yVHXQB7AcW_weszljzLltLbjDi7g?e=AgwZTg</w:t>
        </w:r>
      </w:hyperlink>
      <w:r w:rsidRPr="00C36342">
        <w:rPr>
          <w:rFonts w:asciiTheme="minorHAnsi" w:hAnsiTheme="minorHAnsi" w:cstheme="minorHAnsi"/>
          <w:color w:val="000000" w:themeColor="text1"/>
          <w:bdr w:val="none" w:sz="0" w:space="0" w:color="auto" w:frame="1"/>
          <w:shd w:val="clear" w:color="auto" w:fill="FFFFFF"/>
        </w:rPr>
        <w:t xml:space="preserve">  </w:t>
      </w:r>
    </w:p>
    <w:p w14:paraId="70DE6908" w14:textId="023A55A3" w:rsidR="00C36342" w:rsidRPr="00C36342" w:rsidRDefault="00C36342" w:rsidP="00C36342">
      <w:pPr>
        <w:shd w:val="clear" w:color="auto" w:fill="FFFFFF"/>
      </w:pPr>
      <w:r w:rsidRPr="00C36342">
        <w:rPr>
          <w:rFonts w:cstheme="minorHAnsi"/>
          <w:color w:val="000000" w:themeColor="text1"/>
          <w:bdr w:val="none" w:sz="0" w:space="0" w:color="auto" w:frame="1"/>
        </w:rPr>
        <w:t xml:space="preserve">Other </w:t>
      </w:r>
      <w:proofErr w:type="spellStart"/>
      <w:r>
        <w:rPr>
          <w:rFonts w:cstheme="minorHAnsi"/>
          <w:color w:val="000000" w:themeColor="text1"/>
          <w:bdr w:val="none" w:sz="0" w:space="0" w:color="auto" w:frame="1"/>
        </w:rPr>
        <w:t>Panelists</w:t>
      </w:r>
      <w:proofErr w:type="spellEnd"/>
      <w:r w:rsidRPr="00C36342">
        <w:rPr>
          <w:rFonts w:cstheme="minorHAnsi"/>
          <w:color w:val="000000" w:themeColor="text1"/>
          <w:bdr w:val="none" w:sz="0" w:space="0" w:color="auto" w:frame="1"/>
        </w:rPr>
        <w:t xml:space="preserve"> included </w:t>
      </w:r>
      <w:r w:rsidRPr="00C36342">
        <w:rPr>
          <w:rFonts w:eastAsia="Times New Roman" w:cstheme="minorHAnsi"/>
          <w:color w:val="000000" w:themeColor="text1"/>
          <w:shd w:val="clear" w:color="auto" w:fill="FFFFFF"/>
          <w:lang w:eastAsia="en-GB"/>
        </w:rPr>
        <w:t>Narseo Vallina Rodriguez</w:t>
      </w:r>
      <w:r>
        <w:rPr>
          <w:rFonts w:eastAsia="Times New Roman" w:cstheme="minorHAnsi"/>
          <w:color w:val="000000" w:themeColor="text1"/>
          <w:shd w:val="clear" w:color="auto" w:fill="FFFFFF"/>
          <w:lang w:eastAsia="en-GB"/>
        </w:rPr>
        <w:t xml:space="preserve"> from the Institute of IMDEA Networks,</w:t>
      </w:r>
      <w:r w:rsidRPr="00C36342">
        <w:rPr>
          <w:rFonts w:eastAsia="Times New Roman" w:cstheme="minorHAnsi"/>
          <w:color w:val="000000" w:themeColor="text1"/>
          <w:shd w:val="clear" w:color="auto" w:fill="FFFFFF"/>
          <w:lang w:eastAsia="en-GB"/>
        </w:rPr>
        <w:t xml:space="preserve"> U.S. based </w:t>
      </w:r>
      <w:r w:rsidRPr="00C36342">
        <w:t>Joan Antokol of Park Legal LLC. and Karen Clements of the European Small Business Alliance</w:t>
      </w:r>
      <w:r>
        <w:t xml:space="preserve">. </w:t>
      </w:r>
      <w:r w:rsidRPr="00C36342">
        <w:t xml:space="preserve">The discussion took place under the moderation of Annika Linck of the European Digital SME Alliance. </w:t>
      </w:r>
    </w:p>
    <w:p w14:paraId="79C3323B" w14:textId="77777777" w:rsidR="00C36342" w:rsidRPr="00C36342" w:rsidRDefault="00C36342" w:rsidP="00C36342">
      <w:pPr>
        <w:shd w:val="clear" w:color="auto" w:fill="FFFFFF"/>
      </w:pPr>
    </w:p>
    <w:p w14:paraId="010B9D29" w14:textId="75054091" w:rsidR="00C36342" w:rsidRPr="00C36342" w:rsidRDefault="00C36342" w:rsidP="00C36342">
      <w:pPr>
        <w:pStyle w:val="NormalWeb"/>
        <w:spacing w:before="0" w:beforeAutospacing="0" w:after="300" w:afterAutospacing="0"/>
        <w:rPr>
          <w:rFonts w:ascii="Calibri" w:hAnsi="Calibri" w:cs="Calibri"/>
          <w:color w:val="000000"/>
          <w:bdr w:val="none" w:sz="0" w:space="0" w:color="auto" w:frame="1"/>
        </w:rPr>
      </w:pPr>
      <w:r w:rsidRPr="00C36342">
        <w:rPr>
          <w:rFonts w:ascii="Calibri" w:hAnsi="Calibri" w:cs="Calibri"/>
          <w:color w:val="000000"/>
          <w:bdr w:val="none" w:sz="0" w:space="0" w:color="auto" w:frame="1"/>
        </w:rPr>
        <w:t xml:space="preserve">Although an early Panel on the first day of CPDP2020, </w:t>
      </w:r>
      <w:r w:rsidR="00524B56">
        <w:rPr>
          <w:rFonts w:ascii="Calibri" w:hAnsi="Calibri" w:cs="Calibri"/>
          <w:color w:val="000000"/>
          <w:bdr w:val="none" w:sz="0" w:space="0" w:color="auto" w:frame="1"/>
        </w:rPr>
        <w:t>many people</w:t>
      </w:r>
      <w:r w:rsidRPr="00C36342">
        <w:rPr>
          <w:rFonts w:ascii="Calibri" w:hAnsi="Calibri" w:cs="Calibri"/>
          <w:color w:val="000000"/>
          <w:bdr w:val="none" w:sz="0" w:space="0" w:color="auto" w:frame="1"/>
        </w:rPr>
        <w:t xml:space="preserve"> attended the session, </w:t>
      </w:r>
      <w:r w:rsidR="00A022BF">
        <w:rPr>
          <w:rFonts w:ascii="Calibri" w:hAnsi="Calibri" w:cs="Calibri"/>
          <w:color w:val="000000"/>
          <w:bdr w:val="none" w:sz="0" w:space="0" w:color="auto" w:frame="1"/>
        </w:rPr>
        <w:t xml:space="preserve">roughly </w:t>
      </w:r>
      <w:r w:rsidRPr="00C36342">
        <w:rPr>
          <w:rFonts w:ascii="Calibri" w:hAnsi="Calibri" w:cs="Calibri"/>
          <w:color w:val="000000"/>
          <w:bdr w:val="none" w:sz="0" w:space="0" w:color="auto" w:frame="1"/>
        </w:rPr>
        <w:t xml:space="preserve">two thirds of which were SMEs or advisors to SMEs. </w:t>
      </w:r>
      <w:r>
        <w:rPr>
          <w:rFonts w:ascii="Calibri" w:hAnsi="Calibri" w:cs="Calibri"/>
          <w:color w:val="000000"/>
          <w:bdr w:val="none" w:sz="0" w:space="0" w:color="auto" w:frame="1"/>
        </w:rPr>
        <w:t xml:space="preserve">The discussion raised some of the same issues identified within the STAR II research, such as why the GDPR was </w:t>
      </w:r>
      <w:r w:rsidRPr="00C36342">
        <w:rPr>
          <w:rFonts w:ascii="Calibri" w:hAnsi="Calibri" w:cs="Calibri"/>
          <w:i/>
          <w:iCs/>
          <w:color w:val="000000"/>
          <w:bdr w:val="none" w:sz="0" w:space="0" w:color="auto" w:frame="1"/>
        </w:rPr>
        <w:t>not</w:t>
      </w:r>
      <w:r>
        <w:rPr>
          <w:rFonts w:ascii="Calibri" w:hAnsi="Calibri" w:cs="Calibri"/>
          <w:color w:val="000000"/>
          <w:bdr w:val="none" w:sz="0" w:space="0" w:color="auto" w:frame="1"/>
        </w:rPr>
        <w:t xml:space="preserve"> easy for SMEs, the need for SMEs to keep a record of data processing activities and a mistrust of advertised GDPR services, including a desire by SMEs for advice on how to evaluate such ‘expert’ services. SMEs interested in the SMOOTH project were also invited to participate in the </w:t>
      </w:r>
      <w:hyperlink r:id="rId10" w:history="1">
        <w:r w:rsidRPr="00C36342">
          <w:rPr>
            <w:rStyle w:val="Hyperlink"/>
            <w:rFonts w:ascii="Calibri" w:hAnsi="Calibri" w:cs="Calibri"/>
            <w:bdr w:val="none" w:sz="0" w:space="0" w:color="auto" w:frame="1"/>
          </w:rPr>
          <w:t>SMOOTH platform pilot</w:t>
        </w:r>
      </w:hyperlink>
      <w:r>
        <w:rPr>
          <w:rFonts w:ascii="Calibri" w:hAnsi="Calibri" w:cs="Calibri"/>
          <w:color w:val="000000"/>
          <w:bdr w:val="none" w:sz="0" w:space="0" w:color="auto" w:frame="1"/>
        </w:rPr>
        <w:t xml:space="preserve">. </w:t>
      </w:r>
      <w:bookmarkStart w:id="0" w:name="_GoBack"/>
      <w:bookmarkEnd w:id="0"/>
    </w:p>
    <w:p w14:paraId="689200D7" w14:textId="77777777" w:rsidR="00C36342" w:rsidRDefault="00C36342"/>
    <w:sectPr w:rsidR="00C36342" w:rsidSect="00A90A8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7C63"/>
    <w:multiLevelType w:val="multilevel"/>
    <w:tmpl w:val="7660D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333AD3"/>
    <w:multiLevelType w:val="multilevel"/>
    <w:tmpl w:val="EE68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342"/>
    <w:rsid w:val="00030789"/>
    <w:rsid w:val="00423BEB"/>
    <w:rsid w:val="00524B56"/>
    <w:rsid w:val="005771D8"/>
    <w:rsid w:val="00666665"/>
    <w:rsid w:val="007A3DE7"/>
    <w:rsid w:val="007B7991"/>
    <w:rsid w:val="00995359"/>
    <w:rsid w:val="009F5AFD"/>
    <w:rsid w:val="00A022BF"/>
    <w:rsid w:val="00A87792"/>
    <w:rsid w:val="00A90A86"/>
    <w:rsid w:val="00C36342"/>
    <w:rsid w:val="00CC7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40757"/>
  <w15:chartTrackingRefBased/>
  <w15:docId w15:val="{61360CF1-FAF9-4241-BBBB-427893010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6342"/>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C36342"/>
  </w:style>
  <w:style w:type="character" w:styleId="CommentReference">
    <w:name w:val="annotation reference"/>
    <w:basedOn w:val="DefaultParagraphFont"/>
    <w:uiPriority w:val="99"/>
    <w:semiHidden/>
    <w:unhideWhenUsed/>
    <w:rsid w:val="00C36342"/>
    <w:rPr>
      <w:sz w:val="16"/>
      <w:szCs w:val="16"/>
    </w:rPr>
  </w:style>
  <w:style w:type="paragraph" w:styleId="CommentText">
    <w:name w:val="annotation text"/>
    <w:basedOn w:val="Normal"/>
    <w:link w:val="CommentTextChar"/>
    <w:uiPriority w:val="99"/>
    <w:semiHidden/>
    <w:unhideWhenUsed/>
    <w:rsid w:val="00C36342"/>
    <w:rPr>
      <w:sz w:val="20"/>
      <w:szCs w:val="20"/>
    </w:rPr>
  </w:style>
  <w:style w:type="character" w:customStyle="1" w:styleId="CommentTextChar">
    <w:name w:val="Comment Text Char"/>
    <w:basedOn w:val="DefaultParagraphFont"/>
    <w:link w:val="CommentText"/>
    <w:uiPriority w:val="99"/>
    <w:semiHidden/>
    <w:rsid w:val="00C36342"/>
    <w:rPr>
      <w:sz w:val="20"/>
      <w:szCs w:val="20"/>
    </w:rPr>
  </w:style>
  <w:style w:type="paragraph" w:styleId="CommentSubject">
    <w:name w:val="annotation subject"/>
    <w:basedOn w:val="CommentText"/>
    <w:next w:val="CommentText"/>
    <w:link w:val="CommentSubjectChar"/>
    <w:uiPriority w:val="99"/>
    <w:semiHidden/>
    <w:unhideWhenUsed/>
    <w:rsid w:val="00C36342"/>
    <w:rPr>
      <w:b/>
      <w:bCs/>
    </w:rPr>
  </w:style>
  <w:style w:type="character" w:customStyle="1" w:styleId="CommentSubjectChar">
    <w:name w:val="Comment Subject Char"/>
    <w:basedOn w:val="CommentTextChar"/>
    <w:link w:val="CommentSubject"/>
    <w:uiPriority w:val="99"/>
    <w:semiHidden/>
    <w:rsid w:val="00C36342"/>
    <w:rPr>
      <w:b/>
      <w:bCs/>
      <w:sz w:val="20"/>
      <w:szCs w:val="20"/>
    </w:rPr>
  </w:style>
  <w:style w:type="paragraph" w:styleId="BalloonText">
    <w:name w:val="Balloon Text"/>
    <w:basedOn w:val="Normal"/>
    <w:link w:val="BalloonTextChar"/>
    <w:uiPriority w:val="99"/>
    <w:semiHidden/>
    <w:unhideWhenUsed/>
    <w:rsid w:val="00C3634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36342"/>
    <w:rPr>
      <w:rFonts w:ascii="Times New Roman" w:hAnsi="Times New Roman" w:cs="Times New Roman"/>
      <w:sz w:val="18"/>
      <w:szCs w:val="18"/>
    </w:rPr>
  </w:style>
  <w:style w:type="character" w:styleId="Hyperlink">
    <w:name w:val="Hyperlink"/>
    <w:basedOn w:val="DefaultParagraphFont"/>
    <w:uiPriority w:val="99"/>
    <w:unhideWhenUsed/>
    <w:rsid w:val="00C36342"/>
    <w:rPr>
      <w:color w:val="0563C1" w:themeColor="hyperlink"/>
      <w:u w:val="single"/>
    </w:rPr>
  </w:style>
  <w:style w:type="character" w:styleId="UnresolvedMention">
    <w:name w:val="Unresolved Mention"/>
    <w:basedOn w:val="DefaultParagraphFont"/>
    <w:uiPriority w:val="99"/>
    <w:semiHidden/>
    <w:unhideWhenUsed/>
    <w:rsid w:val="00C36342"/>
    <w:rPr>
      <w:color w:val="605E5C"/>
      <w:shd w:val="clear" w:color="auto" w:fill="E1DFDD"/>
    </w:rPr>
  </w:style>
  <w:style w:type="character" w:styleId="FollowedHyperlink">
    <w:name w:val="FollowedHyperlink"/>
    <w:basedOn w:val="DefaultParagraphFont"/>
    <w:uiPriority w:val="99"/>
    <w:semiHidden/>
    <w:unhideWhenUsed/>
    <w:rsid w:val="00C363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33788">
      <w:bodyDiv w:val="1"/>
      <w:marLeft w:val="0"/>
      <w:marRight w:val="0"/>
      <w:marTop w:val="0"/>
      <w:marBottom w:val="0"/>
      <w:divBdr>
        <w:top w:val="none" w:sz="0" w:space="0" w:color="auto"/>
        <w:left w:val="none" w:sz="0" w:space="0" w:color="auto"/>
        <w:bottom w:val="none" w:sz="0" w:space="0" w:color="auto"/>
        <w:right w:val="none" w:sz="0" w:space="0" w:color="auto"/>
      </w:divBdr>
    </w:div>
    <w:div w:id="1262761476">
      <w:bodyDiv w:val="1"/>
      <w:marLeft w:val="0"/>
      <w:marRight w:val="0"/>
      <w:marTop w:val="0"/>
      <w:marBottom w:val="0"/>
      <w:divBdr>
        <w:top w:val="none" w:sz="0" w:space="0" w:color="auto"/>
        <w:left w:val="none" w:sz="0" w:space="0" w:color="auto"/>
        <w:bottom w:val="none" w:sz="0" w:space="0" w:color="auto"/>
        <w:right w:val="none" w:sz="0" w:space="0" w:color="auto"/>
      </w:divBdr>
    </w:div>
    <w:div w:id="1285235318">
      <w:bodyDiv w:val="1"/>
      <w:marLeft w:val="0"/>
      <w:marRight w:val="0"/>
      <w:marTop w:val="0"/>
      <w:marBottom w:val="0"/>
      <w:divBdr>
        <w:top w:val="none" w:sz="0" w:space="0" w:color="auto"/>
        <w:left w:val="none" w:sz="0" w:space="0" w:color="auto"/>
        <w:bottom w:val="none" w:sz="0" w:space="0" w:color="auto"/>
        <w:right w:val="none" w:sz="0" w:space="0" w:color="auto"/>
      </w:divBdr>
      <w:divsChild>
        <w:div w:id="184683576">
          <w:marLeft w:val="0"/>
          <w:marRight w:val="0"/>
          <w:marTop w:val="0"/>
          <w:marBottom w:val="300"/>
          <w:divBdr>
            <w:top w:val="none" w:sz="0" w:space="0" w:color="auto"/>
            <w:left w:val="none" w:sz="0" w:space="0" w:color="auto"/>
            <w:bottom w:val="none" w:sz="0" w:space="0" w:color="auto"/>
            <w:right w:val="none" w:sz="0" w:space="0" w:color="auto"/>
          </w:divBdr>
          <w:divsChild>
            <w:div w:id="1496335558">
              <w:marLeft w:val="0"/>
              <w:marRight w:val="0"/>
              <w:marTop w:val="0"/>
              <w:marBottom w:val="0"/>
              <w:divBdr>
                <w:top w:val="none" w:sz="0" w:space="0" w:color="auto"/>
                <w:left w:val="none" w:sz="0" w:space="0" w:color="auto"/>
                <w:bottom w:val="none" w:sz="0" w:space="0" w:color="auto"/>
                <w:right w:val="none" w:sz="0" w:space="0" w:color="auto"/>
              </w:divBdr>
              <w:divsChild>
                <w:div w:id="548226399">
                  <w:marLeft w:val="-150"/>
                  <w:marRight w:val="-150"/>
                  <w:marTop w:val="0"/>
                  <w:marBottom w:val="0"/>
                  <w:divBdr>
                    <w:top w:val="none" w:sz="0" w:space="0" w:color="auto"/>
                    <w:left w:val="none" w:sz="0" w:space="0" w:color="auto"/>
                    <w:bottom w:val="none" w:sz="0" w:space="0" w:color="auto"/>
                    <w:right w:val="none" w:sz="0" w:space="0" w:color="auto"/>
                  </w:divBdr>
                  <w:divsChild>
                    <w:div w:id="2088190734">
                      <w:marLeft w:val="0"/>
                      <w:marRight w:val="0"/>
                      <w:marTop w:val="0"/>
                      <w:marBottom w:val="0"/>
                      <w:divBdr>
                        <w:top w:val="none" w:sz="0" w:space="0" w:color="auto"/>
                        <w:left w:val="none" w:sz="0" w:space="0" w:color="auto"/>
                        <w:bottom w:val="none" w:sz="0" w:space="0" w:color="auto"/>
                        <w:right w:val="none" w:sz="0" w:space="0" w:color="auto"/>
                      </w:divBdr>
                      <w:divsChild>
                        <w:div w:id="1858496319">
                          <w:marLeft w:val="0"/>
                          <w:marRight w:val="0"/>
                          <w:marTop w:val="0"/>
                          <w:marBottom w:val="300"/>
                          <w:divBdr>
                            <w:top w:val="none" w:sz="0" w:space="0" w:color="auto"/>
                            <w:left w:val="none" w:sz="0" w:space="0" w:color="auto"/>
                            <w:bottom w:val="none" w:sz="0" w:space="0" w:color="auto"/>
                            <w:right w:val="none" w:sz="0" w:space="0" w:color="auto"/>
                          </w:divBdr>
                        </w:div>
                      </w:divsChild>
                    </w:div>
                    <w:div w:id="1220362067">
                      <w:marLeft w:val="0"/>
                      <w:marRight w:val="0"/>
                      <w:marTop w:val="0"/>
                      <w:marBottom w:val="0"/>
                      <w:divBdr>
                        <w:top w:val="none" w:sz="0" w:space="0" w:color="auto"/>
                        <w:left w:val="none" w:sz="0" w:space="0" w:color="auto"/>
                        <w:bottom w:val="none" w:sz="0" w:space="0" w:color="auto"/>
                        <w:right w:val="none" w:sz="0" w:space="0" w:color="auto"/>
                      </w:divBdr>
                      <w:divsChild>
                        <w:div w:id="441261967">
                          <w:marLeft w:val="0"/>
                          <w:marRight w:val="0"/>
                          <w:marTop w:val="0"/>
                          <w:marBottom w:val="300"/>
                          <w:divBdr>
                            <w:top w:val="none" w:sz="0" w:space="0" w:color="auto"/>
                            <w:left w:val="none" w:sz="0" w:space="0" w:color="auto"/>
                            <w:bottom w:val="none" w:sz="0" w:space="0" w:color="auto"/>
                            <w:right w:val="none" w:sz="0" w:space="0" w:color="auto"/>
                          </w:divBdr>
                        </w:div>
                      </w:divsChild>
                    </w:div>
                    <w:div w:id="34543802">
                      <w:marLeft w:val="0"/>
                      <w:marRight w:val="0"/>
                      <w:marTop w:val="0"/>
                      <w:marBottom w:val="0"/>
                      <w:divBdr>
                        <w:top w:val="none" w:sz="0" w:space="0" w:color="auto"/>
                        <w:left w:val="none" w:sz="0" w:space="0" w:color="auto"/>
                        <w:bottom w:val="none" w:sz="0" w:space="0" w:color="auto"/>
                        <w:right w:val="none" w:sz="0" w:space="0" w:color="auto"/>
                      </w:divBdr>
                      <w:divsChild>
                        <w:div w:id="16536802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01097219">
          <w:marLeft w:val="0"/>
          <w:marRight w:val="0"/>
          <w:marTop w:val="0"/>
          <w:marBottom w:val="300"/>
          <w:divBdr>
            <w:top w:val="none" w:sz="0" w:space="0" w:color="auto"/>
            <w:left w:val="none" w:sz="0" w:space="0" w:color="auto"/>
            <w:bottom w:val="none" w:sz="0" w:space="0" w:color="auto"/>
            <w:right w:val="none" w:sz="0" w:space="0" w:color="auto"/>
          </w:divBdr>
        </w:div>
      </w:divsChild>
    </w:div>
    <w:div w:id="1788425147">
      <w:bodyDiv w:val="1"/>
      <w:marLeft w:val="0"/>
      <w:marRight w:val="0"/>
      <w:marTop w:val="0"/>
      <w:marBottom w:val="0"/>
      <w:divBdr>
        <w:top w:val="none" w:sz="0" w:space="0" w:color="auto"/>
        <w:left w:val="none" w:sz="0" w:space="0" w:color="auto"/>
        <w:bottom w:val="none" w:sz="0" w:space="0" w:color="auto"/>
        <w:right w:val="none" w:sz="0" w:space="0" w:color="auto"/>
      </w:divBdr>
    </w:div>
    <w:div w:id="189800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oothplatform.e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smooth.fundingbox.com/" TargetMode="External"/><Relationship Id="rId4" Type="http://schemas.openxmlformats.org/officeDocument/2006/relationships/numbering" Target="numbering.xml"/><Relationship Id="rId9" Type="http://schemas.openxmlformats.org/officeDocument/2006/relationships/hyperlink" Target="https://testtrilateral.sharepoint.com/:p:/s/company/EYEdv3S-J6BEnL13o4yVHXQB7AcW_weszljzLltLbjDi7g?e=AgwZT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634F62922B0646996A4F73645A5502" ma:contentTypeVersion="12" ma:contentTypeDescription="Create a new document." ma:contentTypeScope="" ma:versionID="40904de11c63c7ebc8d870834602d665">
  <xsd:schema xmlns:xsd="http://www.w3.org/2001/XMLSchema" xmlns:xs="http://www.w3.org/2001/XMLSchema" xmlns:p="http://schemas.microsoft.com/office/2006/metadata/properties" xmlns:ns2="80a2374f-cfb1-42bb-a805-ba77cb893584" xmlns:ns3="3d0ada35-a3a2-461c-b30f-d5888d57232a" targetNamespace="http://schemas.microsoft.com/office/2006/metadata/properties" ma:root="true" ma:fieldsID="8ab8f700d998115c8ae8ae867268b19f" ns2:_="" ns3:_="">
    <xsd:import namespace="80a2374f-cfb1-42bb-a805-ba77cb893584"/>
    <xsd:import namespace="3d0ada35-a3a2-461c-b30f-d5888d5723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2374f-cfb1-42bb-a805-ba77cb8935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0ada35-a3a2-461c-b30f-d5888d57232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322C1E-FBCF-43C9-91B3-2D80E0F3A1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399590-0F8B-42D8-AC85-406724CB36ED}">
  <ds:schemaRefs>
    <ds:schemaRef ds:uri="http://schemas.microsoft.com/sharepoint/v3/contenttype/forms"/>
  </ds:schemaRefs>
</ds:datastoreItem>
</file>

<file path=customXml/itemProps3.xml><?xml version="1.0" encoding="utf-8"?>
<ds:datastoreItem xmlns:ds="http://schemas.openxmlformats.org/officeDocument/2006/customXml" ds:itemID="{1CAB587D-04C7-461B-BFCE-AD9AFE984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2374f-cfb1-42bb-a805-ba77cb893584"/>
    <ds:schemaRef ds:uri="3d0ada35-a3a2-461c-b30f-d5888d572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Cochrane</dc:creator>
  <cp:keywords/>
  <dc:description/>
  <cp:lastModifiedBy>Mistale Taylor</cp:lastModifiedBy>
  <cp:revision>5</cp:revision>
  <dcterms:created xsi:type="dcterms:W3CDTF">2020-01-28T14:50:00Z</dcterms:created>
  <dcterms:modified xsi:type="dcterms:W3CDTF">2020-01-28T15:35:00Z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0x010100D2634F62922B0646996A4F73645A5502</vt:lpwstr>
  </property>
</Properties>
</file>